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F8C56" w14:textId="04FDF821" w:rsidR="003148F3" w:rsidRPr="00244700" w:rsidRDefault="00412D99" w:rsidP="00874126">
      <w:pPr>
        <w:pStyle w:val="3GPPHeader"/>
        <w:snapToGrid w:val="0"/>
        <w:jc w:val="left"/>
        <w:rPr>
          <w:sz w:val="22"/>
          <w:szCs w:val="22"/>
        </w:rPr>
      </w:pPr>
      <w:r>
        <w:rPr>
          <w:sz w:val="22"/>
          <w:szCs w:val="22"/>
        </w:rPr>
        <w:t>3GPP TSG-RAN WG2 Meeting#12</w:t>
      </w:r>
      <w:r w:rsidR="00C36859">
        <w:rPr>
          <w:sz w:val="22"/>
          <w:szCs w:val="22"/>
        </w:rPr>
        <w:t>3</w:t>
      </w:r>
      <w:r w:rsidR="003148F3" w:rsidRPr="00244700">
        <w:rPr>
          <w:sz w:val="22"/>
          <w:szCs w:val="22"/>
        </w:rPr>
        <w:t xml:space="preserve">                                </w:t>
      </w:r>
      <w:r w:rsidR="003148F3" w:rsidRPr="00244700">
        <w:rPr>
          <w:sz w:val="22"/>
          <w:szCs w:val="22"/>
        </w:rPr>
        <w:tab/>
      </w:r>
      <w:r w:rsidR="00EA503A">
        <w:rPr>
          <w:sz w:val="22"/>
          <w:szCs w:val="22"/>
        </w:rPr>
        <w:t>R2</w:t>
      </w:r>
      <w:r w:rsidR="00C36859">
        <w:rPr>
          <w:sz w:val="22"/>
          <w:szCs w:val="22"/>
        </w:rPr>
        <w:t>-230xxxx</w:t>
      </w:r>
    </w:p>
    <w:p w14:paraId="0CC79F4E" w14:textId="2349200C" w:rsidR="003148F3" w:rsidRPr="00457898" w:rsidRDefault="00C36859" w:rsidP="00874126">
      <w:pPr>
        <w:pStyle w:val="3GPPHeader"/>
        <w:snapToGrid w:val="0"/>
        <w:jc w:val="left"/>
        <w:rPr>
          <w:sz w:val="22"/>
          <w:szCs w:val="22"/>
        </w:rPr>
      </w:pPr>
      <w:r>
        <w:rPr>
          <w:sz w:val="22"/>
          <w:szCs w:val="22"/>
        </w:rPr>
        <w:t>Toulouse</w:t>
      </w:r>
      <w:r w:rsidR="00FE3F74" w:rsidRPr="001D77C0">
        <w:rPr>
          <w:sz w:val="22"/>
          <w:szCs w:val="22"/>
        </w:rPr>
        <w:t xml:space="preserve">, </w:t>
      </w:r>
      <w:r>
        <w:rPr>
          <w:sz w:val="22"/>
          <w:szCs w:val="22"/>
        </w:rPr>
        <w:t>France</w:t>
      </w:r>
      <w:r w:rsidR="00FE3F74" w:rsidRPr="001D77C0">
        <w:rPr>
          <w:sz w:val="22"/>
          <w:szCs w:val="22"/>
        </w:rPr>
        <w:t xml:space="preserve">, </w:t>
      </w:r>
      <w:r>
        <w:rPr>
          <w:sz w:val="22"/>
          <w:szCs w:val="22"/>
        </w:rPr>
        <w:t>Aug</w:t>
      </w:r>
      <w:r w:rsidR="00FE3F74" w:rsidRPr="001D77C0">
        <w:rPr>
          <w:sz w:val="22"/>
          <w:szCs w:val="22"/>
        </w:rPr>
        <w:t xml:space="preserve"> 2</w:t>
      </w:r>
      <w:r>
        <w:rPr>
          <w:sz w:val="22"/>
          <w:szCs w:val="22"/>
        </w:rPr>
        <w:t>1</w:t>
      </w:r>
      <w:r w:rsidR="00FE3F74" w:rsidRPr="001D77C0">
        <w:rPr>
          <w:sz w:val="22"/>
          <w:szCs w:val="22"/>
        </w:rPr>
        <w:t>-2</w:t>
      </w:r>
      <w:r>
        <w:rPr>
          <w:sz w:val="22"/>
          <w:szCs w:val="22"/>
        </w:rPr>
        <w:t>5</w:t>
      </w:r>
      <w:r w:rsidR="00FE3F74" w:rsidRPr="001D77C0">
        <w:rPr>
          <w:sz w:val="22"/>
          <w:szCs w:val="22"/>
        </w:rPr>
        <w:t>,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6A8DD243"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DA0B2F">
        <w:rPr>
          <w:sz w:val="22"/>
          <w:szCs w:val="22"/>
        </w:rPr>
        <w:t>19</w:t>
      </w:r>
      <w:r w:rsidR="006B0AF7">
        <w:rPr>
          <w:sz w:val="22"/>
          <w:szCs w:val="22"/>
        </w:rPr>
        <w:t>.</w:t>
      </w:r>
      <w:r w:rsidR="00DA0B2F">
        <w:rPr>
          <w:sz w:val="22"/>
          <w:szCs w:val="22"/>
        </w:rPr>
        <w:t>3</w:t>
      </w:r>
    </w:p>
    <w:p w14:paraId="3FB8A1D7" w14:textId="7FE06DA4"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566FCA">
        <w:rPr>
          <w:sz w:val="22"/>
          <w:szCs w:val="22"/>
        </w:rPr>
        <w:t>Nordic Semiconductor ASA</w:t>
      </w:r>
    </w:p>
    <w:p w14:paraId="29258F79" w14:textId="7AD3670D"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B35668" w:rsidRPr="00B35668">
        <w:rPr>
          <w:sz w:val="22"/>
          <w:szCs w:val="22"/>
        </w:rPr>
        <w:t>Access restrictions for eRedCap</w:t>
      </w:r>
    </w:p>
    <w:p w14:paraId="6CFE7DD7" w14:textId="12F6F903" w:rsidR="003148F3" w:rsidRDefault="003148F3" w:rsidP="203EE800">
      <w:pPr>
        <w:pStyle w:val="3GPPHeader"/>
        <w:spacing w:line="360" w:lineRule="auto"/>
        <w:jc w:val="left"/>
        <w:rPr>
          <w:sz w:val="22"/>
          <w:szCs w:val="22"/>
        </w:rPr>
      </w:pPr>
      <w:r w:rsidRPr="203EE800">
        <w:rPr>
          <w:sz w:val="22"/>
          <w:szCs w:val="22"/>
        </w:rPr>
        <w:t>Document for:</w:t>
      </w:r>
      <w:r>
        <w:tab/>
      </w:r>
      <w:r w:rsidRPr="203EE800">
        <w:rPr>
          <w:sz w:val="22"/>
          <w:szCs w:val="22"/>
        </w:rPr>
        <w:t xml:space="preserve">Discussion and </w:t>
      </w:r>
      <w:r w:rsidR="003B2383">
        <w:rPr>
          <w:sz w:val="22"/>
          <w:szCs w:val="22"/>
        </w:rPr>
        <w:t>Approval</w:t>
      </w:r>
    </w:p>
    <w:p w14:paraId="47CB7BA7" w14:textId="5F3069A9" w:rsidR="0053326E" w:rsidRDefault="003148F3" w:rsidP="0053326E">
      <w:pPr>
        <w:pStyle w:val="Heading1"/>
        <w:snapToGrid w:val="0"/>
        <w:rPr>
          <w:lang w:val="en-US"/>
        </w:rPr>
      </w:pPr>
      <w:r w:rsidRPr="00457898">
        <w:rPr>
          <w:lang w:val="en-US"/>
        </w:rPr>
        <w:t>Introduction</w:t>
      </w:r>
    </w:p>
    <w:p w14:paraId="5876611C" w14:textId="33E79ADA" w:rsidR="00913EB1" w:rsidRPr="0053326E" w:rsidRDefault="00701E64" w:rsidP="00913EB1">
      <w:pPr>
        <w:rPr>
          <w:rFonts w:eastAsia="MS Mincho" w:cstheme="minorHAnsi"/>
          <w:bCs/>
          <w:szCs w:val="24"/>
          <w:lang w:val="en-GB" w:eastAsia="ja-JP"/>
        </w:rPr>
      </w:pPr>
      <w:bookmarkStart w:id="0" w:name="_Hlk66110521"/>
      <w:r w:rsidRPr="0053326E">
        <w:rPr>
          <w:rFonts w:eastAsia="MS Mincho" w:cstheme="minorHAnsi"/>
          <w:bCs/>
          <w:szCs w:val="24"/>
          <w:lang w:val="en-GB" w:eastAsia="ja-JP"/>
        </w:rPr>
        <w:t>A</w:t>
      </w:r>
      <w:r w:rsidR="00913EB1" w:rsidRPr="0053326E">
        <w:rPr>
          <w:rFonts w:eastAsia="MS Mincho" w:cstheme="minorHAnsi"/>
          <w:bCs/>
          <w:szCs w:val="24"/>
          <w:lang w:val="en-GB" w:eastAsia="ja-JP"/>
        </w:rPr>
        <w:t>gree</w:t>
      </w:r>
      <w:r w:rsidRPr="0053326E">
        <w:rPr>
          <w:rFonts w:eastAsia="MS Mincho" w:cstheme="minorHAnsi"/>
          <w:bCs/>
          <w:szCs w:val="24"/>
          <w:lang w:val="en-GB" w:eastAsia="ja-JP"/>
        </w:rPr>
        <w:t>ments</w:t>
      </w:r>
      <w:r w:rsidR="00913EB1" w:rsidRPr="0053326E">
        <w:rPr>
          <w:rFonts w:eastAsia="MS Mincho" w:cstheme="minorHAnsi"/>
          <w:bCs/>
          <w:szCs w:val="24"/>
          <w:lang w:val="en-GB" w:eastAsia="ja-JP"/>
        </w:rPr>
        <w:t xml:space="preserve"> in RAN2#121bis for further reduced UE complexity in FR1:</w:t>
      </w:r>
    </w:p>
    <w:p w14:paraId="50784FFB" w14:textId="77777777" w:rsidR="00913EB1" w:rsidRPr="0053326E" w:rsidRDefault="00913EB1" w:rsidP="00913EB1">
      <w:pPr>
        <w:pStyle w:val="Agreement"/>
        <w:numPr>
          <w:ilvl w:val="0"/>
          <w:numId w:val="24"/>
        </w:numPr>
        <w:rPr>
          <w:rFonts w:asciiTheme="minorHAnsi" w:hAnsiTheme="minorHAnsi" w:cstheme="minorHAnsi"/>
          <w:b w:val="0"/>
          <w:bCs/>
          <w:lang w:eastAsia="ja-JP"/>
        </w:rPr>
      </w:pPr>
      <w:bookmarkStart w:id="1" w:name="_Hlk133145456"/>
      <w:r w:rsidRPr="0053326E">
        <w:rPr>
          <w:rFonts w:asciiTheme="minorHAnsi" w:hAnsiTheme="minorHAnsi" w:cstheme="minorHAnsi"/>
          <w:b w:val="0"/>
          <w:bCs/>
          <w:lang w:eastAsia="ja-JP"/>
        </w:rPr>
        <w:t>SIB1 should be able to indicate whether the cell enables access for eRedCap UEs or not (assuming that eRedCap UE is not allowed to access to the legacy cell nor the cell not supporting eRedCap). FFS on the relationship and granularity with the access control/cell barring purpose indication.</w:t>
      </w:r>
    </w:p>
    <w:bookmarkEnd w:id="1"/>
    <w:p w14:paraId="32A11DBC" w14:textId="77777777" w:rsidR="00913EB1" w:rsidRPr="0053326E" w:rsidRDefault="00913EB1" w:rsidP="00913EB1">
      <w:pPr>
        <w:pStyle w:val="Agreement"/>
        <w:numPr>
          <w:ilvl w:val="0"/>
          <w:numId w:val="24"/>
        </w:numPr>
        <w:rPr>
          <w:rFonts w:asciiTheme="minorHAnsi" w:hAnsiTheme="minorHAnsi" w:cstheme="minorHAnsi"/>
          <w:b w:val="0"/>
          <w:bCs/>
          <w:lang w:eastAsia="ja-JP"/>
        </w:rPr>
      </w:pPr>
      <w:r w:rsidRPr="0053326E">
        <w:rPr>
          <w:rFonts w:asciiTheme="minorHAnsi" w:hAnsiTheme="minorHAnsi" w:cstheme="minorHAnsi"/>
          <w:b w:val="0"/>
          <w:bCs/>
          <w:lang w:eastAsia="ja-JP"/>
        </w:rPr>
        <w:t>A Rel-18 eRedCap UE should be able to indicate its support via new UE capability signaling specific to Rel-18 eRedCap.</w:t>
      </w:r>
    </w:p>
    <w:p w14:paraId="7A040604" w14:textId="77777777" w:rsidR="00A82F08" w:rsidRPr="0053326E" w:rsidRDefault="00913EB1" w:rsidP="00A82F08">
      <w:pPr>
        <w:pStyle w:val="Agreement"/>
        <w:numPr>
          <w:ilvl w:val="0"/>
          <w:numId w:val="24"/>
        </w:numPr>
        <w:rPr>
          <w:rFonts w:asciiTheme="minorHAnsi" w:hAnsiTheme="minorHAnsi" w:cstheme="minorHAnsi"/>
          <w:b w:val="0"/>
          <w:bCs/>
          <w:lang w:eastAsia="ja-JP"/>
        </w:rPr>
      </w:pPr>
      <w:r w:rsidRPr="0053326E">
        <w:rPr>
          <w:rFonts w:asciiTheme="minorHAnsi" w:hAnsiTheme="minorHAnsi" w:cstheme="minorHAnsi"/>
          <w:b w:val="0"/>
          <w:bCs/>
          <w:lang w:eastAsia="ja-JP"/>
        </w:rPr>
        <w:t xml:space="preserve">Introduce </w:t>
      </w:r>
      <w:bookmarkStart w:id="2" w:name="_Hlk142642257"/>
      <w:bookmarkStart w:id="3" w:name="_Hlk142638404"/>
      <w:r w:rsidRPr="0053326E">
        <w:rPr>
          <w:rFonts w:asciiTheme="minorHAnsi" w:hAnsiTheme="minorHAnsi" w:cstheme="minorHAnsi"/>
          <w:b w:val="0"/>
          <w:bCs/>
          <w:lang w:eastAsia="ja-JP"/>
        </w:rPr>
        <w:t xml:space="preserve">R18 eRedCap UE specific IFRI </w:t>
      </w:r>
      <w:bookmarkEnd w:id="2"/>
      <w:r w:rsidRPr="0053326E">
        <w:rPr>
          <w:rFonts w:asciiTheme="minorHAnsi" w:hAnsiTheme="minorHAnsi" w:cstheme="minorHAnsi"/>
          <w:b w:val="0"/>
          <w:bCs/>
          <w:lang w:eastAsia="ja-JP"/>
        </w:rPr>
        <w:t>in SIB1</w:t>
      </w:r>
      <w:bookmarkEnd w:id="3"/>
      <w:r w:rsidRPr="0053326E">
        <w:rPr>
          <w:rFonts w:asciiTheme="minorHAnsi" w:hAnsiTheme="minorHAnsi" w:cstheme="minorHAnsi"/>
          <w:b w:val="0"/>
          <w:bCs/>
          <w:lang w:eastAsia="ja-JP"/>
        </w:rPr>
        <w:t>.</w:t>
      </w:r>
    </w:p>
    <w:p w14:paraId="1EE2A569" w14:textId="50C393A5" w:rsidR="00A82F08" w:rsidRPr="0053326E" w:rsidRDefault="00913EB1" w:rsidP="00A82F08">
      <w:pPr>
        <w:pStyle w:val="Agreement"/>
        <w:numPr>
          <w:ilvl w:val="0"/>
          <w:numId w:val="24"/>
        </w:numPr>
        <w:rPr>
          <w:rFonts w:asciiTheme="minorHAnsi" w:hAnsiTheme="minorHAnsi" w:cstheme="minorHAnsi"/>
          <w:b w:val="0"/>
          <w:bCs/>
          <w:lang w:eastAsia="ja-JP"/>
        </w:rPr>
      </w:pPr>
      <w:r w:rsidRPr="0053326E">
        <w:rPr>
          <w:rFonts w:asciiTheme="minorHAnsi" w:hAnsiTheme="minorHAnsi" w:cstheme="minorHAnsi"/>
          <w:b w:val="0"/>
          <w:bCs/>
          <w:lang w:eastAsia="ja-JP"/>
        </w:rPr>
        <w:t xml:space="preserve">The new R18 eRedCap UE specific IFRI functionality works as follows: </w:t>
      </w:r>
    </w:p>
    <w:p w14:paraId="0A365C78" w14:textId="675765A0" w:rsidR="00913EB1" w:rsidRPr="0053326E" w:rsidRDefault="00913EB1" w:rsidP="00A82F08">
      <w:pPr>
        <w:pStyle w:val="Agreement"/>
        <w:numPr>
          <w:ilvl w:val="1"/>
          <w:numId w:val="24"/>
        </w:numPr>
        <w:rPr>
          <w:rFonts w:asciiTheme="minorHAnsi" w:hAnsiTheme="minorHAnsi" w:cstheme="minorHAnsi"/>
          <w:b w:val="0"/>
          <w:bCs/>
          <w:lang w:eastAsia="ja-JP"/>
        </w:rPr>
      </w:pPr>
      <w:r w:rsidRPr="0053326E">
        <w:rPr>
          <w:rFonts w:asciiTheme="minorHAnsi" w:hAnsiTheme="minorHAnsi" w:cstheme="minorHAnsi"/>
          <w:b w:val="0"/>
          <w:bCs/>
          <w:lang w:eastAsia="ja-JP"/>
        </w:rPr>
        <w:t xml:space="preserve">Controls cell selection/reselection to intra-frequency cells for eRedCap UEs when this cell is considered barred by the eRedCap UE, as specified in TS 38.304 [20]. </w:t>
      </w:r>
    </w:p>
    <w:p w14:paraId="62860F14" w14:textId="0F5D01E7" w:rsidR="00913EB1" w:rsidRPr="0053326E" w:rsidRDefault="00913EB1" w:rsidP="00A82F08">
      <w:pPr>
        <w:pStyle w:val="Agreement"/>
        <w:numPr>
          <w:ilvl w:val="1"/>
          <w:numId w:val="24"/>
        </w:numPr>
        <w:rPr>
          <w:rFonts w:asciiTheme="minorHAnsi" w:hAnsiTheme="minorHAnsi" w:cstheme="minorHAnsi"/>
          <w:b w:val="0"/>
          <w:bCs/>
          <w:lang w:eastAsia="ja-JP"/>
        </w:rPr>
      </w:pPr>
      <w:r w:rsidRPr="0053326E">
        <w:rPr>
          <w:rFonts w:asciiTheme="minorHAnsi" w:hAnsiTheme="minorHAnsi" w:cstheme="minorHAnsi"/>
          <w:b w:val="0"/>
          <w:bCs/>
          <w:lang w:eastAsia="ja-JP"/>
        </w:rPr>
        <w:t xml:space="preserve">Working assumption (pending check in running CRs): </w:t>
      </w:r>
      <w:bookmarkStart w:id="4" w:name="_Hlk142639984"/>
      <w:r w:rsidRPr="0053326E">
        <w:rPr>
          <w:rFonts w:asciiTheme="minorHAnsi" w:hAnsiTheme="minorHAnsi" w:cstheme="minorHAnsi"/>
          <w:b w:val="0"/>
          <w:bCs/>
          <w:lang w:eastAsia="ja-JP"/>
        </w:rPr>
        <w:t>If not present, an eRedCap UE treats the cell as barred, i.e., the UE considers that the cell does not support eRedCap</w:t>
      </w:r>
      <w:bookmarkEnd w:id="4"/>
      <w:r w:rsidRPr="0053326E">
        <w:rPr>
          <w:rFonts w:asciiTheme="minorHAnsi" w:hAnsiTheme="minorHAnsi" w:cstheme="minorHAnsi"/>
          <w:b w:val="0"/>
          <w:bCs/>
          <w:lang w:eastAsia="ja-JP"/>
        </w:rPr>
        <w:t>.</w:t>
      </w:r>
    </w:p>
    <w:p w14:paraId="4BFD67E7" w14:textId="77777777" w:rsidR="00913EB1" w:rsidRPr="0053326E" w:rsidRDefault="00913EB1" w:rsidP="00913EB1">
      <w:pPr>
        <w:pStyle w:val="Agreement"/>
        <w:numPr>
          <w:ilvl w:val="0"/>
          <w:numId w:val="24"/>
        </w:numPr>
        <w:rPr>
          <w:rFonts w:asciiTheme="minorHAnsi" w:hAnsiTheme="minorHAnsi" w:cstheme="minorHAnsi"/>
          <w:b w:val="0"/>
          <w:bCs/>
          <w:lang w:eastAsia="ja-JP"/>
        </w:rPr>
      </w:pPr>
      <w:r w:rsidRPr="0053326E">
        <w:rPr>
          <w:rFonts w:asciiTheme="minorHAnsi" w:hAnsiTheme="minorHAnsi" w:cstheme="minorHAnsi"/>
          <w:b w:val="0"/>
          <w:bCs/>
          <w:lang w:eastAsia="ja-JP"/>
        </w:rPr>
        <w:t>Introduce eRedcapAccessAllowed-r18 in interFreqCarrierFreqList in SIB4, about the frequency of neighbour cell supporting eRedCap, similar to R17.</w:t>
      </w:r>
    </w:p>
    <w:p w14:paraId="5387E980" w14:textId="77777777" w:rsidR="00913EB1" w:rsidRPr="0053326E" w:rsidRDefault="00913EB1" w:rsidP="00913EB1">
      <w:pPr>
        <w:pStyle w:val="Agreement"/>
        <w:numPr>
          <w:ilvl w:val="0"/>
          <w:numId w:val="24"/>
        </w:numPr>
        <w:rPr>
          <w:rFonts w:asciiTheme="minorHAnsi" w:hAnsiTheme="minorHAnsi" w:cstheme="minorHAnsi"/>
          <w:b w:val="0"/>
          <w:bCs/>
          <w:lang w:eastAsia="ja-JP"/>
        </w:rPr>
      </w:pPr>
      <w:r w:rsidRPr="0053326E">
        <w:rPr>
          <w:rFonts w:asciiTheme="minorHAnsi" w:hAnsiTheme="minorHAnsi" w:cstheme="minorHAnsi"/>
          <w:b w:val="0"/>
          <w:bCs/>
          <w:lang w:eastAsia="ja-JP"/>
        </w:rPr>
        <w:t>From RAN2 perspective, there is no need to introduce eRedCap UE specific initial BWP configuration (i.e. no R18 new field and at most one specific initial UL/DL BWP can be configured).</w:t>
      </w:r>
    </w:p>
    <w:p w14:paraId="2015B283" w14:textId="77777777" w:rsidR="00913EB1" w:rsidRPr="0053326E" w:rsidRDefault="00913EB1" w:rsidP="00913EB1">
      <w:pPr>
        <w:pStyle w:val="Agreement"/>
        <w:numPr>
          <w:ilvl w:val="0"/>
          <w:numId w:val="24"/>
        </w:numPr>
        <w:rPr>
          <w:rFonts w:asciiTheme="minorHAnsi" w:hAnsiTheme="minorHAnsi" w:cstheme="minorHAnsi"/>
          <w:b w:val="0"/>
          <w:bCs/>
          <w:lang w:eastAsia="ja-JP"/>
        </w:rPr>
      </w:pPr>
      <w:r w:rsidRPr="0053326E">
        <w:rPr>
          <w:rFonts w:asciiTheme="minorHAnsi" w:hAnsiTheme="minorHAnsi" w:cstheme="minorHAnsi"/>
          <w:b w:val="0"/>
          <w:bCs/>
          <w:lang w:eastAsia="ja-JP"/>
        </w:rPr>
        <w:t>If the R17 RedCap specific initial BWP is configured, eRedCap UEs always use it as its specific initial BWP (assuming no eRedCap UE specific initial BWP configuration field introduced).</w:t>
      </w:r>
    </w:p>
    <w:p w14:paraId="759AF519" w14:textId="40BA2252" w:rsidR="004E5E31" w:rsidRPr="0053326E" w:rsidRDefault="00913EB1" w:rsidP="00913EB1">
      <w:pPr>
        <w:pStyle w:val="Agreement"/>
        <w:numPr>
          <w:ilvl w:val="0"/>
          <w:numId w:val="24"/>
        </w:numPr>
        <w:rPr>
          <w:rFonts w:asciiTheme="minorHAnsi" w:hAnsiTheme="minorHAnsi" w:cstheme="minorHAnsi"/>
          <w:b w:val="0"/>
          <w:bCs/>
          <w:lang w:eastAsia="ja-JP"/>
        </w:rPr>
      </w:pPr>
      <w:r w:rsidRPr="0053326E">
        <w:rPr>
          <w:rFonts w:asciiTheme="minorHAnsi" w:hAnsiTheme="minorHAnsi" w:cstheme="minorHAnsi"/>
          <w:b w:val="0"/>
          <w:bCs/>
          <w:lang w:eastAsia="ja-JP"/>
        </w:rPr>
        <w:t>Working assumption: Use two new LCID values to support Msg3 early identification for eRedCap UE (can be revised and discussed together with other R18 WIs, if R18 WIs may occupy relatively many LCIDs).</w:t>
      </w:r>
    </w:p>
    <w:p w14:paraId="479AF379" w14:textId="77777777" w:rsidR="00913EB1" w:rsidRPr="0053326E" w:rsidRDefault="00913EB1" w:rsidP="00913EB1">
      <w:pPr>
        <w:rPr>
          <w:rFonts w:cstheme="minorHAnsi"/>
          <w:lang w:val="en-GB" w:eastAsia="ja-JP"/>
        </w:rPr>
      </w:pPr>
    </w:p>
    <w:p w14:paraId="3EA33C94" w14:textId="45A37024" w:rsidR="000B01BE" w:rsidRPr="0053326E" w:rsidRDefault="000B42F2" w:rsidP="000B01BE">
      <w:pPr>
        <w:rPr>
          <w:rFonts w:eastAsia="MS Mincho" w:cstheme="minorHAnsi"/>
          <w:bCs/>
          <w:szCs w:val="24"/>
          <w:lang w:val="en-GB" w:eastAsia="ja-JP"/>
        </w:rPr>
      </w:pPr>
      <w:r w:rsidRPr="0053326E">
        <w:rPr>
          <w:rFonts w:eastAsia="MS Mincho" w:cstheme="minorHAnsi"/>
          <w:bCs/>
          <w:szCs w:val="24"/>
          <w:lang w:val="en-GB" w:eastAsia="ja-JP"/>
        </w:rPr>
        <w:t>Ag</w:t>
      </w:r>
      <w:r w:rsidR="000B01BE" w:rsidRPr="0053326E">
        <w:rPr>
          <w:rFonts w:eastAsia="MS Mincho" w:cstheme="minorHAnsi"/>
          <w:bCs/>
          <w:szCs w:val="24"/>
          <w:lang w:val="en-GB" w:eastAsia="ja-JP"/>
        </w:rPr>
        <w:t>ree</w:t>
      </w:r>
      <w:r w:rsidRPr="0053326E">
        <w:rPr>
          <w:rFonts w:eastAsia="MS Mincho" w:cstheme="minorHAnsi"/>
          <w:bCs/>
          <w:szCs w:val="24"/>
          <w:lang w:val="en-GB" w:eastAsia="ja-JP"/>
        </w:rPr>
        <w:t>ments</w:t>
      </w:r>
      <w:r w:rsidR="000B01BE" w:rsidRPr="0053326E">
        <w:rPr>
          <w:rFonts w:eastAsia="MS Mincho" w:cstheme="minorHAnsi"/>
          <w:bCs/>
          <w:szCs w:val="24"/>
          <w:lang w:val="en-GB" w:eastAsia="ja-JP"/>
        </w:rPr>
        <w:t xml:space="preserve"> in RAN2#122 for further reduced UE complexity in FR1:</w:t>
      </w:r>
    </w:p>
    <w:p w14:paraId="1757CC7D" w14:textId="77777777" w:rsidR="000B01BE" w:rsidRPr="0053326E" w:rsidRDefault="000B01BE" w:rsidP="000B01BE">
      <w:pPr>
        <w:pStyle w:val="ListParagraph"/>
        <w:numPr>
          <w:ilvl w:val="0"/>
          <w:numId w:val="24"/>
        </w:numPr>
        <w:spacing w:after="240"/>
        <w:rPr>
          <w:rFonts w:eastAsia="MS Mincho" w:cstheme="minorHAnsi"/>
          <w:bCs/>
          <w:szCs w:val="24"/>
          <w:lang w:val="en-GB"/>
        </w:rPr>
      </w:pPr>
      <w:r w:rsidRPr="0053326E">
        <w:rPr>
          <w:rFonts w:eastAsia="MS Mincho" w:cstheme="minorHAnsi"/>
          <w:bCs/>
          <w:szCs w:val="24"/>
          <w:lang w:val="en-GB"/>
        </w:rPr>
        <w:t>RAN2 confirms there can be cell(s) supporting Rel-18 eRedCap only, i.e., not allowing Rel-17 RedCap UE to camp and access.</w:t>
      </w:r>
    </w:p>
    <w:p w14:paraId="1E4C9F45" w14:textId="77777777" w:rsidR="000B01BE" w:rsidRPr="0053326E" w:rsidRDefault="000B01BE" w:rsidP="000B01BE">
      <w:pPr>
        <w:pStyle w:val="ListParagraph"/>
        <w:numPr>
          <w:ilvl w:val="0"/>
          <w:numId w:val="24"/>
        </w:numPr>
        <w:spacing w:after="240"/>
        <w:rPr>
          <w:rFonts w:eastAsia="MS Mincho" w:cstheme="minorHAnsi"/>
          <w:bCs/>
          <w:szCs w:val="24"/>
          <w:lang w:val="en-GB"/>
        </w:rPr>
      </w:pPr>
      <w:r w:rsidRPr="0053326E">
        <w:rPr>
          <w:rFonts w:eastAsia="MS Mincho" w:cstheme="minorHAnsi"/>
          <w:bCs/>
          <w:szCs w:val="24"/>
          <w:lang w:val="en-GB"/>
        </w:rPr>
        <w:t xml:space="preserve">We introduce </w:t>
      </w:r>
      <w:bookmarkStart w:id="5" w:name="_Hlk142642185"/>
      <w:r w:rsidRPr="0053326E">
        <w:rPr>
          <w:rFonts w:eastAsia="MS Mincho" w:cstheme="minorHAnsi"/>
          <w:bCs/>
          <w:szCs w:val="24"/>
          <w:lang w:val="en-GB"/>
        </w:rPr>
        <w:t xml:space="preserve">R18 versions of 1Rx and 2Rx barring bits </w:t>
      </w:r>
      <w:bookmarkEnd w:id="5"/>
      <w:r w:rsidRPr="0053326E">
        <w:rPr>
          <w:rFonts w:eastAsia="MS Mincho" w:cstheme="minorHAnsi"/>
          <w:bCs/>
          <w:szCs w:val="24"/>
          <w:lang w:val="en-GB"/>
        </w:rPr>
        <w:t>and we don’t introduce a R18 version of the HD-FDD allowed-bit, i.e., the R17 HD-FDD allowed-bit is reused for and applied by R18 eRedCap UEs.</w:t>
      </w:r>
    </w:p>
    <w:p w14:paraId="7C86D4F5" w14:textId="77777777" w:rsidR="000B01BE" w:rsidRPr="0053326E" w:rsidRDefault="000B01BE" w:rsidP="000B01BE">
      <w:pPr>
        <w:pStyle w:val="ListParagraph"/>
        <w:numPr>
          <w:ilvl w:val="0"/>
          <w:numId w:val="24"/>
        </w:numPr>
        <w:spacing w:after="240"/>
        <w:rPr>
          <w:rFonts w:eastAsia="MS Mincho" w:cstheme="minorHAnsi"/>
          <w:bCs/>
          <w:szCs w:val="24"/>
          <w:lang w:val="en-GB"/>
        </w:rPr>
      </w:pPr>
      <w:r w:rsidRPr="0053326E">
        <w:rPr>
          <w:rFonts w:eastAsia="MS Mincho" w:cstheme="minorHAnsi"/>
          <w:bCs/>
          <w:szCs w:val="24"/>
          <w:lang w:val="en-GB"/>
        </w:rPr>
        <w:t>All R18 eRedCap UEs uses the two new LCIDs for Msg3/MsgA PUSCH for CCCH/CCCH1 during Random Access, i.e., both those with peak rate reduction + BB BW reduction, and those with only peak rate reduction.</w:t>
      </w:r>
    </w:p>
    <w:p w14:paraId="3438D5DA" w14:textId="77777777" w:rsidR="002C0051" w:rsidRPr="0053326E" w:rsidRDefault="002C0051" w:rsidP="002C0051">
      <w:pPr>
        <w:rPr>
          <w:rFonts w:eastAsia="MS Mincho" w:cstheme="minorHAnsi"/>
          <w:lang w:eastAsia="ja-JP"/>
        </w:rPr>
      </w:pPr>
    </w:p>
    <w:p w14:paraId="56266DF8" w14:textId="42398890" w:rsidR="002C0051" w:rsidRPr="0053326E" w:rsidRDefault="002C0051" w:rsidP="002C0051">
      <w:pPr>
        <w:rPr>
          <w:rFonts w:eastAsia="MS Mincho" w:cstheme="minorHAnsi"/>
          <w:bCs/>
          <w:szCs w:val="24"/>
          <w:lang w:val="en-GB" w:eastAsia="ja-JP"/>
        </w:rPr>
      </w:pPr>
      <w:r w:rsidRPr="0053326E">
        <w:rPr>
          <w:rFonts w:eastAsia="MS Mincho" w:cstheme="minorHAnsi"/>
          <w:bCs/>
          <w:szCs w:val="24"/>
          <w:lang w:val="en-GB" w:eastAsia="ja-JP"/>
        </w:rPr>
        <w:t>Agreements in RAN1#113 on eRedcap Msg1/MsgA PRACH early indication:</w:t>
      </w:r>
    </w:p>
    <w:p w14:paraId="3446CDFB" w14:textId="7E4E63CF" w:rsidR="002C0051" w:rsidRPr="0053326E" w:rsidRDefault="002C0051" w:rsidP="00016B09">
      <w:pPr>
        <w:pStyle w:val="ListParagraph"/>
        <w:numPr>
          <w:ilvl w:val="0"/>
          <w:numId w:val="24"/>
        </w:numPr>
        <w:spacing w:after="240"/>
        <w:rPr>
          <w:rFonts w:eastAsia="MS Mincho" w:cstheme="minorHAnsi"/>
          <w:bCs/>
          <w:szCs w:val="24"/>
          <w:lang w:val="en-GB"/>
        </w:rPr>
      </w:pPr>
      <w:r w:rsidRPr="0053326E">
        <w:rPr>
          <w:rFonts w:eastAsia="MS Mincho" w:cstheme="minorHAnsi"/>
          <w:bCs/>
          <w:szCs w:val="24"/>
          <w:lang w:val="en-GB"/>
        </w:rPr>
        <w:t>A network-configurable additional separate early indication in Msg1 for Rel-18 eRedCap UEs is supported.</w:t>
      </w:r>
    </w:p>
    <w:p w14:paraId="1B58DEA4" w14:textId="6869E4F5" w:rsidR="002C0051" w:rsidRPr="0053326E" w:rsidRDefault="002C0051" w:rsidP="00040FBF">
      <w:pPr>
        <w:pStyle w:val="ListParagraph"/>
        <w:numPr>
          <w:ilvl w:val="1"/>
          <w:numId w:val="24"/>
        </w:numPr>
        <w:spacing w:after="240"/>
        <w:rPr>
          <w:rFonts w:eastAsia="MS Mincho" w:cstheme="minorHAnsi"/>
          <w:bCs/>
          <w:szCs w:val="24"/>
          <w:lang w:val="en-GB"/>
        </w:rPr>
      </w:pPr>
      <w:r w:rsidRPr="0053326E">
        <w:rPr>
          <w:rFonts w:eastAsia="MS Mincho" w:cstheme="minorHAnsi"/>
          <w:bCs/>
          <w:szCs w:val="24"/>
          <w:lang w:val="en-GB"/>
        </w:rPr>
        <w:t>When Msg1 indication for Rel-18 eRedCap UEs is configured, it is used by Rel-18 eRedCap UEs (with or without UE BB bandwidth reduction).</w:t>
      </w:r>
    </w:p>
    <w:p w14:paraId="3B6205DB" w14:textId="21676632" w:rsidR="002C0051" w:rsidRPr="0053326E" w:rsidRDefault="002C0051" w:rsidP="00016B09">
      <w:pPr>
        <w:pStyle w:val="ListParagraph"/>
        <w:numPr>
          <w:ilvl w:val="0"/>
          <w:numId w:val="24"/>
        </w:numPr>
        <w:spacing w:after="240"/>
        <w:rPr>
          <w:rFonts w:eastAsia="MS Mincho" w:cstheme="minorHAnsi"/>
          <w:bCs/>
          <w:szCs w:val="24"/>
          <w:lang w:val="en-GB"/>
        </w:rPr>
      </w:pPr>
      <w:r w:rsidRPr="0053326E">
        <w:rPr>
          <w:rFonts w:eastAsia="MS Mincho" w:cstheme="minorHAnsi"/>
          <w:bCs/>
          <w:szCs w:val="24"/>
          <w:lang w:val="en-GB"/>
        </w:rPr>
        <w:lastRenderedPageBreak/>
        <w:t>When Msg1 indication for Rel-18 eRedCap UEs is not configured while Msg1 indication for Rel-17 RedCap UEs is configured, Rel-18 eRedCap UEs shall share the PRACH that is configured for Rel-17 RedCap UEs.</w:t>
      </w:r>
    </w:p>
    <w:p w14:paraId="3A8778F4" w14:textId="1E4F04F2" w:rsidR="002C0051" w:rsidRPr="0053326E" w:rsidRDefault="002C0051" w:rsidP="00040FBF">
      <w:pPr>
        <w:pStyle w:val="ListParagraph"/>
        <w:numPr>
          <w:ilvl w:val="1"/>
          <w:numId w:val="24"/>
        </w:numPr>
        <w:spacing w:after="240"/>
        <w:rPr>
          <w:rFonts w:eastAsia="MS Mincho" w:cstheme="minorHAnsi"/>
          <w:bCs/>
          <w:szCs w:val="24"/>
          <w:lang w:val="en-GB"/>
        </w:rPr>
      </w:pPr>
      <w:r w:rsidRPr="0053326E">
        <w:rPr>
          <w:rFonts w:eastAsia="MS Mincho" w:cstheme="minorHAnsi"/>
          <w:bCs/>
          <w:szCs w:val="24"/>
          <w:lang w:val="en-GB"/>
        </w:rPr>
        <w:t>Note: Rel-18 eRedCap UEs will be differentiated from Rel-17 RedCap UEs based on Msg3 of Rel-18 eRedCap UEs.</w:t>
      </w:r>
    </w:p>
    <w:p w14:paraId="0330C2D3" w14:textId="625C2128" w:rsidR="002C0051" w:rsidRPr="0053326E" w:rsidRDefault="002C0051" w:rsidP="00016B09">
      <w:pPr>
        <w:pStyle w:val="ListParagraph"/>
        <w:numPr>
          <w:ilvl w:val="0"/>
          <w:numId w:val="24"/>
        </w:numPr>
        <w:spacing w:after="240"/>
        <w:rPr>
          <w:rFonts w:eastAsia="MS Mincho" w:cstheme="minorHAnsi"/>
          <w:bCs/>
          <w:szCs w:val="24"/>
          <w:lang w:val="en-GB"/>
        </w:rPr>
      </w:pPr>
      <w:r w:rsidRPr="0053326E">
        <w:rPr>
          <w:rFonts w:eastAsia="MS Mincho" w:cstheme="minorHAnsi"/>
          <w:bCs/>
          <w:szCs w:val="24"/>
          <w:lang w:val="en-GB"/>
        </w:rPr>
        <w:t>Additional early indication in MsgA PRACH is not supported.</w:t>
      </w:r>
    </w:p>
    <w:p w14:paraId="087D418D" w14:textId="77777777" w:rsidR="002C0051" w:rsidRPr="0053326E" w:rsidRDefault="002C0051" w:rsidP="000B01BE">
      <w:pPr>
        <w:rPr>
          <w:rFonts w:cstheme="minorHAnsi"/>
        </w:rPr>
      </w:pPr>
    </w:p>
    <w:p w14:paraId="525A1D84" w14:textId="6028637B" w:rsidR="000B01BE" w:rsidRPr="0053326E" w:rsidRDefault="00A54F5F" w:rsidP="000B01BE">
      <w:pPr>
        <w:rPr>
          <w:rFonts w:eastAsia="MS Mincho" w:cstheme="minorHAnsi"/>
          <w:bCs/>
          <w:szCs w:val="24"/>
          <w:lang w:val="en-GB" w:eastAsia="ja-JP"/>
        </w:rPr>
      </w:pPr>
      <w:r w:rsidRPr="0053326E">
        <w:rPr>
          <w:rFonts w:eastAsia="MS Mincho" w:cstheme="minorHAnsi"/>
          <w:bCs/>
          <w:szCs w:val="24"/>
          <w:lang w:val="en-GB" w:eastAsia="ja-JP"/>
        </w:rPr>
        <w:t>Furthermore, i</w:t>
      </w:r>
      <w:r w:rsidR="000B01BE" w:rsidRPr="0053326E">
        <w:rPr>
          <w:rFonts w:eastAsia="MS Mincho" w:cstheme="minorHAnsi"/>
          <w:bCs/>
          <w:szCs w:val="24"/>
          <w:lang w:val="en-GB" w:eastAsia="ja-JP"/>
        </w:rPr>
        <w:t>n RAN#99, the following proposal was endorsed [1]:</w:t>
      </w:r>
    </w:p>
    <w:p w14:paraId="6CA7847B" w14:textId="77777777" w:rsidR="006B12BC" w:rsidRPr="0053326E" w:rsidRDefault="006B12BC" w:rsidP="006B12BC">
      <w:pPr>
        <w:spacing w:after="240"/>
        <w:ind w:left="720"/>
        <w:rPr>
          <w:rFonts w:cstheme="minorHAnsi"/>
          <w:b/>
          <w:bCs/>
          <w:szCs w:val="24"/>
        </w:rPr>
      </w:pPr>
      <w:r w:rsidRPr="0053326E">
        <w:rPr>
          <w:rFonts w:cstheme="minorHAnsi"/>
          <w:b/>
          <w:bCs/>
          <w:szCs w:val="24"/>
        </w:rPr>
        <w:t>Rel-18 eRedCap UE capable of 20MHz + PR1 and Rel-18 eRedCap UE capable of BW3/PR3 + PR1 are designed/targeted to same peak data rate, i.e., 10Mbps</w:t>
      </w:r>
    </w:p>
    <w:p w14:paraId="163C238F" w14:textId="77777777" w:rsidR="006B12BC" w:rsidRPr="0053326E" w:rsidRDefault="006B12BC" w:rsidP="006B12BC">
      <w:pPr>
        <w:spacing w:after="240"/>
        <w:ind w:left="720"/>
        <w:rPr>
          <w:rFonts w:eastAsia="MS Mincho" w:cstheme="minorHAnsi"/>
          <w:bCs/>
          <w:szCs w:val="24"/>
          <w:lang w:val="en-GB" w:eastAsia="ja-JP"/>
        </w:rPr>
      </w:pPr>
      <w:r w:rsidRPr="0053326E">
        <w:rPr>
          <w:rFonts w:eastAsia="MS Mincho" w:cstheme="minorHAnsi"/>
          <w:bCs/>
          <w:szCs w:val="24"/>
          <w:lang w:val="en-GB" w:eastAsia="ja-JP"/>
        </w:rPr>
        <w:t>Note 1: Peak data rate of "Rel-18 eRedCap: UE capable of 20MHz + PR1" and "Rel-18 eRedCap: UE capable of BW3/PR3 + PR1" is same including unicast and broadcast respectively.</w:t>
      </w:r>
    </w:p>
    <w:p w14:paraId="1C2CE637" w14:textId="77777777" w:rsidR="006B12BC" w:rsidRPr="0053326E" w:rsidRDefault="006B12BC" w:rsidP="006B12BC">
      <w:pPr>
        <w:spacing w:after="240"/>
        <w:ind w:left="720"/>
        <w:rPr>
          <w:rFonts w:eastAsia="MS Mincho" w:cstheme="minorHAnsi"/>
          <w:bCs/>
          <w:szCs w:val="24"/>
          <w:lang w:val="en-GB" w:eastAsia="ja-JP"/>
        </w:rPr>
      </w:pPr>
      <w:r w:rsidRPr="0053326E">
        <w:rPr>
          <w:rFonts w:eastAsia="MS Mincho" w:cstheme="minorHAnsi"/>
          <w:bCs/>
          <w:szCs w:val="24"/>
          <w:lang w:val="en-GB" w:eastAsia="ja-JP"/>
        </w:rPr>
        <w:t>Note 2: PRB processing capability of "Rel-18 eRedCap: UE capable of 20MHz + PR1" is not limited to "25 PRBs for 15 kHz SCS and 12 PRBs for 30 kHz SCS" and it corresponds to PRB size corresponding to 20 MHz.</w:t>
      </w:r>
    </w:p>
    <w:p w14:paraId="0188877A" w14:textId="77777777" w:rsidR="006B12BC" w:rsidRPr="0053326E" w:rsidRDefault="006B12BC" w:rsidP="006B12BC">
      <w:pPr>
        <w:spacing w:after="240"/>
        <w:ind w:left="720"/>
        <w:rPr>
          <w:rFonts w:eastAsia="MS Mincho" w:cstheme="minorHAnsi"/>
          <w:bCs/>
          <w:szCs w:val="24"/>
          <w:lang w:val="en-GB" w:eastAsia="ja-JP"/>
        </w:rPr>
      </w:pPr>
      <w:r w:rsidRPr="0053326E">
        <w:rPr>
          <w:rFonts w:eastAsia="MS Mincho" w:cstheme="minorHAnsi"/>
          <w:bCs/>
          <w:szCs w:val="24"/>
          <w:lang w:val="en-GB" w:eastAsia="ja-JP"/>
        </w:rPr>
        <w:t>Note 3: The only difference between "Rel-18 eRedCap: UE capable of 20MHz + PR1" and "Rel-18 eRedCap: UE capable of BW3/PR3 + PR1" is Note 2 and vLayers·Qm·f   in order to have the same peak rate.</w:t>
      </w:r>
    </w:p>
    <w:p w14:paraId="6DC20F56" w14:textId="77777777" w:rsidR="006B12BC" w:rsidRPr="0053326E" w:rsidRDefault="006B12BC" w:rsidP="006B12BC">
      <w:pPr>
        <w:spacing w:after="240"/>
        <w:ind w:left="720"/>
        <w:rPr>
          <w:rFonts w:eastAsia="MS Mincho" w:cstheme="minorHAnsi"/>
          <w:bCs/>
          <w:szCs w:val="24"/>
          <w:lang w:val="en-GB" w:eastAsia="ja-JP"/>
        </w:rPr>
      </w:pPr>
      <w:r w:rsidRPr="0053326E">
        <w:rPr>
          <w:rFonts w:eastAsia="MS Mincho" w:cstheme="minorHAnsi"/>
          <w:bCs/>
          <w:szCs w:val="24"/>
          <w:lang w:val="en-GB" w:eastAsia="ja-JP"/>
        </w:rPr>
        <w:t>Note 4: The initial access procedure of Rel-18 eRedCap UE capable of 20MHz + PR1 is realized by following:</w:t>
      </w:r>
    </w:p>
    <w:p w14:paraId="53506E8B" w14:textId="48D3430A" w:rsidR="00056ED9" w:rsidRPr="0053326E" w:rsidRDefault="006B12BC" w:rsidP="006B12BC">
      <w:pPr>
        <w:spacing w:after="240"/>
        <w:ind w:left="720"/>
        <w:rPr>
          <w:rFonts w:cstheme="minorHAnsi"/>
          <w:szCs w:val="24"/>
        </w:rPr>
      </w:pPr>
      <w:r w:rsidRPr="0053326E">
        <w:rPr>
          <w:rFonts w:eastAsia="MS Mincho" w:cstheme="minorHAnsi"/>
          <w:bCs/>
          <w:szCs w:val="24"/>
          <w:lang w:val="en-GB" w:eastAsia="ja-JP"/>
        </w:rPr>
        <w:t>Same as Rel-18 eRedCap UE capable of BW3/PR3 + PR1</w:t>
      </w:r>
    </w:p>
    <w:p w14:paraId="12232294" w14:textId="45C33721" w:rsidR="000B42F2" w:rsidRPr="0006193D" w:rsidRDefault="00863DFB" w:rsidP="00056ED9">
      <w:pPr>
        <w:spacing w:after="240"/>
        <w:rPr>
          <w:rFonts w:ascii="Arial" w:eastAsia="MS Mincho" w:hAnsi="Arial" w:cs="Times New Roman"/>
          <w:bCs/>
          <w:szCs w:val="24"/>
          <w:lang w:val="en-GB" w:eastAsia="ja-JP"/>
        </w:rPr>
      </w:pPr>
      <w:r w:rsidRPr="0053326E">
        <w:rPr>
          <w:rFonts w:eastAsia="MS Mincho" w:cstheme="minorHAnsi"/>
          <w:bCs/>
          <w:szCs w:val="24"/>
          <w:lang w:val="en-GB" w:eastAsia="ja-JP"/>
        </w:rPr>
        <w:t xml:space="preserve">This </w:t>
      </w:r>
      <w:r w:rsidR="00FE0DE6" w:rsidRPr="0053326E">
        <w:rPr>
          <w:rFonts w:eastAsia="MS Mincho" w:cstheme="minorHAnsi"/>
          <w:bCs/>
          <w:szCs w:val="24"/>
          <w:lang w:val="en-GB" w:eastAsia="ja-JP"/>
        </w:rPr>
        <w:t xml:space="preserve">document discussed access restrictions for </w:t>
      </w:r>
      <w:r w:rsidR="00FD7CC9" w:rsidRPr="0053326E">
        <w:rPr>
          <w:rFonts w:eastAsia="MS Mincho" w:cstheme="minorHAnsi"/>
          <w:bCs/>
          <w:szCs w:val="24"/>
          <w:lang w:val="en-GB" w:eastAsia="ja-JP"/>
        </w:rPr>
        <w:t>a Rel-18 eRedCap UE.</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0D19B455" w14:textId="60666627" w:rsidR="007C4D81" w:rsidRDefault="00F23E96" w:rsidP="00D02FA9">
      <w:pPr>
        <w:pStyle w:val="Heading2"/>
        <w:rPr>
          <w:lang w:eastAsia="zh-TW"/>
        </w:rPr>
      </w:pPr>
      <w:r>
        <w:rPr>
          <w:lang w:eastAsia="zh-TW"/>
        </w:rPr>
        <w:t>Access restrictions for an eRedCap UE</w:t>
      </w:r>
    </w:p>
    <w:p w14:paraId="7B06401E" w14:textId="21357C4F" w:rsidR="007C4DAF" w:rsidRDefault="00725AB6" w:rsidP="00F23E96">
      <w:pPr>
        <w:rPr>
          <w:szCs w:val="24"/>
        </w:rPr>
      </w:pPr>
      <w:r>
        <w:rPr>
          <w:lang w:val="en-GB" w:eastAsia="zh-TW"/>
        </w:rPr>
        <w:t xml:space="preserve">A Rel-18 eRedCap </w:t>
      </w:r>
      <w:r w:rsidR="00270408">
        <w:rPr>
          <w:lang w:val="en-GB" w:eastAsia="zh-TW"/>
        </w:rPr>
        <w:t xml:space="preserve">UE </w:t>
      </w:r>
      <w:r>
        <w:rPr>
          <w:lang w:val="en-GB" w:eastAsia="zh-TW"/>
        </w:rPr>
        <w:t xml:space="preserve">can support </w:t>
      </w:r>
      <w:r w:rsidR="00985B8D">
        <w:rPr>
          <w:lang w:val="en-GB" w:eastAsia="zh-TW"/>
        </w:rPr>
        <w:t xml:space="preserve">either </w:t>
      </w:r>
      <w:r w:rsidR="00985B8D" w:rsidRPr="00985B8D">
        <w:rPr>
          <w:lang w:val="en-GB" w:eastAsia="zh-TW"/>
        </w:rPr>
        <w:t>20MHz</w:t>
      </w:r>
      <w:r w:rsidR="00664001">
        <w:rPr>
          <w:lang w:val="en-GB" w:eastAsia="zh-TW"/>
        </w:rPr>
        <w:t>+</w:t>
      </w:r>
      <w:r w:rsidR="00985B8D" w:rsidRPr="00985B8D">
        <w:rPr>
          <w:lang w:val="en-GB" w:eastAsia="zh-TW"/>
        </w:rPr>
        <w:t>PR1</w:t>
      </w:r>
      <w:r w:rsidR="00985B8D">
        <w:rPr>
          <w:lang w:val="en-GB" w:eastAsia="zh-TW"/>
        </w:rPr>
        <w:t xml:space="preserve"> or </w:t>
      </w:r>
      <w:r w:rsidR="00985B8D">
        <w:rPr>
          <w:szCs w:val="24"/>
        </w:rPr>
        <w:t>BW3/PR3+PR1 or</w:t>
      </w:r>
      <w:r w:rsidR="00270408">
        <w:rPr>
          <w:szCs w:val="24"/>
        </w:rPr>
        <w:t xml:space="preserve"> even</w:t>
      </w:r>
      <w:r w:rsidR="00985B8D">
        <w:rPr>
          <w:szCs w:val="24"/>
        </w:rPr>
        <w:t xml:space="preserve"> both. </w:t>
      </w:r>
      <w:r w:rsidR="00270408">
        <w:rPr>
          <w:szCs w:val="24"/>
        </w:rPr>
        <w:t xml:space="preserve">However, according to the RAN#99 </w:t>
      </w:r>
      <w:r w:rsidR="00C206EA">
        <w:rPr>
          <w:szCs w:val="24"/>
        </w:rPr>
        <w:t xml:space="preserve">[1] </w:t>
      </w:r>
      <w:r w:rsidR="0050045F">
        <w:rPr>
          <w:szCs w:val="24"/>
        </w:rPr>
        <w:t>note 4 the</w:t>
      </w:r>
      <w:r w:rsidR="003C27BD">
        <w:rPr>
          <w:szCs w:val="24"/>
        </w:rPr>
        <w:t xml:space="preserve"> </w:t>
      </w:r>
      <w:r w:rsidR="00B24AAC">
        <w:rPr>
          <w:szCs w:val="24"/>
        </w:rPr>
        <w:t>initial access procedure is the same for both.</w:t>
      </w:r>
      <w:r w:rsidR="00EB03B5">
        <w:rPr>
          <w:szCs w:val="24"/>
        </w:rPr>
        <w:t xml:space="preserve"> This</w:t>
      </w:r>
      <w:r w:rsidR="004E3D1F">
        <w:rPr>
          <w:szCs w:val="24"/>
        </w:rPr>
        <w:t xml:space="preserve"> RAN guidance</w:t>
      </w:r>
      <w:r w:rsidR="00EB03B5">
        <w:rPr>
          <w:szCs w:val="24"/>
        </w:rPr>
        <w:t xml:space="preserve"> implies the gNB </w:t>
      </w:r>
      <w:r w:rsidR="009557A5">
        <w:rPr>
          <w:szCs w:val="24"/>
        </w:rPr>
        <w:t>must</w:t>
      </w:r>
      <w:r w:rsidR="00EB03B5">
        <w:rPr>
          <w:szCs w:val="24"/>
        </w:rPr>
        <w:t xml:space="preserve"> be able to </w:t>
      </w:r>
      <w:r w:rsidR="00AE2EF1">
        <w:rPr>
          <w:szCs w:val="24"/>
        </w:rPr>
        <w:t>serve both</w:t>
      </w:r>
      <w:r w:rsidR="00664001">
        <w:rPr>
          <w:szCs w:val="24"/>
        </w:rPr>
        <w:t xml:space="preserve"> </w:t>
      </w:r>
      <w:r w:rsidR="00664001" w:rsidRPr="00985B8D">
        <w:rPr>
          <w:lang w:val="en-GB" w:eastAsia="zh-TW"/>
        </w:rPr>
        <w:t>20MHz+PR1</w:t>
      </w:r>
      <w:r w:rsidR="00664001">
        <w:rPr>
          <w:lang w:val="en-GB" w:eastAsia="zh-TW"/>
        </w:rPr>
        <w:t xml:space="preserve"> and </w:t>
      </w:r>
      <w:r w:rsidR="00664001">
        <w:rPr>
          <w:szCs w:val="24"/>
        </w:rPr>
        <w:t>BW3/PR3+PR1</w:t>
      </w:r>
      <w:r w:rsidR="00AE2EF1">
        <w:rPr>
          <w:szCs w:val="24"/>
        </w:rPr>
        <w:t xml:space="preserve"> </w:t>
      </w:r>
      <w:r w:rsidR="009557A5">
        <w:rPr>
          <w:szCs w:val="24"/>
        </w:rPr>
        <w:t>to</w:t>
      </w:r>
      <w:r w:rsidR="007E5387">
        <w:rPr>
          <w:szCs w:val="24"/>
        </w:rPr>
        <w:t xml:space="preserve"> </w:t>
      </w:r>
      <w:r w:rsidR="00C6062F">
        <w:rPr>
          <w:szCs w:val="24"/>
        </w:rPr>
        <w:t>qualify as Rel-18 eRedCap</w:t>
      </w:r>
      <w:r w:rsidR="000774B8">
        <w:rPr>
          <w:szCs w:val="24"/>
        </w:rPr>
        <w:t xml:space="preserve"> gNB.</w:t>
      </w:r>
      <w:r w:rsidR="001C2456">
        <w:rPr>
          <w:szCs w:val="24"/>
        </w:rPr>
        <w:t xml:space="preserve"> Furthermore, the gNB </w:t>
      </w:r>
      <w:r w:rsidR="001F5DE2">
        <w:rPr>
          <w:szCs w:val="24"/>
        </w:rPr>
        <w:t xml:space="preserve">does </w:t>
      </w:r>
      <w:r w:rsidR="0096434B">
        <w:rPr>
          <w:szCs w:val="24"/>
        </w:rPr>
        <w:t>not learn</w:t>
      </w:r>
      <w:r w:rsidR="001C2456">
        <w:rPr>
          <w:szCs w:val="24"/>
        </w:rPr>
        <w:t xml:space="preserve"> </w:t>
      </w:r>
      <w:r w:rsidR="00387C66">
        <w:rPr>
          <w:szCs w:val="24"/>
        </w:rPr>
        <w:t xml:space="preserve">whether the UE supports </w:t>
      </w:r>
      <w:r w:rsidR="001F5DE2" w:rsidRPr="00985B8D">
        <w:rPr>
          <w:lang w:val="en-GB" w:eastAsia="zh-TW"/>
        </w:rPr>
        <w:t>20MHz</w:t>
      </w:r>
      <w:r w:rsidR="001F5DE2">
        <w:rPr>
          <w:lang w:val="en-GB" w:eastAsia="zh-TW"/>
        </w:rPr>
        <w:t>+</w:t>
      </w:r>
      <w:r w:rsidR="001F5DE2" w:rsidRPr="00985B8D">
        <w:rPr>
          <w:lang w:val="en-GB" w:eastAsia="zh-TW"/>
        </w:rPr>
        <w:t>PR1</w:t>
      </w:r>
      <w:r w:rsidR="001F5DE2">
        <w:rPr>
          <w:lang w:val="en-GB" w:eastAsia="zh-TW"/>
        </w:rPr>
        <w:t xml:space="preserve"> or </w:t>
      </w:r>
      <w:r w:rsidR="001F5DE2">
        <w:rPr>
          <w:szCs w:val="24"/>
        </w:rPr>
        <w:t>BW3/PR3+PR1 until Msg3 is received.</w:t>
      </w:r>
      <w:r w:rsidR="00F90091">
        <w:rPr>
          <w:szCs w:val="24"/>
        </w:rPr>
        <w:t xml:space="preserve"> In R18 initial access procedure</w:t>
      </w:r>
      <w:r w:rsidR="006837DE">
        <w:rPr>
          <w:szCs w:val="24"/>
        </w:rPr>
        <w:t>, both M</w:t>
      </w:r>
      <w:r w:rsidR="0053326E">
        <w:rPr>
          <w:szCs w:val="24"/>
        </w:rPr>
        <w:t>sg</w:t>
      </w:r>
      <w:r w:rsidR="006837DE">
        <w:rPr>
          <w:szCs w:val="24"/>
        </w:rPr>
        <w:t xml:space="preserve">3 </w:t>
      </w:r>
      <w:r w:rsidR="003A7946">
        <w:rPr>
          <w:szCs w:val="24"/>
        </w:rPr>
        <w:t xml:space="preserve">and </w:t>
      </w:r>
      <w:r w:rsidR="006837DE">
        <w:rPr>
          <w:szCs w:val="24"/>
        </w:rPr>
        <w:t>M</w:t>
      </w:r>
      <w:r w:rsidR="0053326E">
        <w:rPr>
          <w:szCs w:val="24"/>
        </w:rPr>
        <w:t>sg</w:t>
      </w:r>
      <w:r w:rsidR="006837DE">
        <w:rPr>
          <w:szCs w:val="24"/>
        </w:rPr>
        <w:t xml:space="preserve">4 are band limited. This is why </w:t>
      </w:r>
      <w:r w:rsidR="00876F86">
        <w:rPr>
          <w:szCs w:val="24"/>
        </w:rPr>
        <w:t xml:space="preserve">gNB </w:t>
      </w:r>
      <w:r w:rsidR="00876F86" w:rsidRPr="003A7946">
        <w:rPr>
          <w:szCs w:val="24"/>
        </w:rPr>
        <w:t>must</w:t>
      </w:r>
      <w:r w:rsidR="00876F86">
        <w:rPr>
          <w:szCs w:val="24"/>
        </w:rPr>
        <w:t xml:space="preserve"> support BW3/PR3 in initial access, based on RAN guidance.</w:t>
      </w:r>
    </w:p>
    <w:p w14:paraId="23327914" w14:textId="706736B7" w:rsidR="001C2456" w:rsidRDefault="007C4DAF" w:rsidP="00F23E96">
      <w:pPr>
        <w:rPr>
          <w:szCs w:val="24"/>
        </w:rPr>
      </w:pPr>
      <w:r>
        <w:rPr>
          <w:szCs w:val="24"/>
        </w:rPr>
        <w:t xml:space="preserve">The gNB can already bar </w:t>
      </w:r>
      <w:r w:rsidR="0028651C">
        <w:rPr>
          <w:szCs w:val="24"/>
        </w:rPr>
        <w:t xml:space="preserve">Rel-18 eRedCap </w:t>
      </w:r>
      <w:r>
        <w:rPr>
          <w:szCs w:val="24"/>
        </w:rPr>
        <w:t xml:space="preserve">UEs based on </w:t>
      </w:r>
      <w:r w:rsidR="00D87E04" w:rsidRPr="00D87E04">
        <w:rPr>
          <w:szCs w:val="24"/>
        </w:rPr>
        <w:t>R</w:t>
      </w:r>
      <w:r w:rsidR="00D87E04">
        <w:rPr>
          <w:szCs w:val="24"/>
        </w:rPr>
        <w:t>el-</w:t>
      </w:r>
      <w:r w:rsidR="00D87E04" w:rsidRPr="00D87E04">
        <w:rPr>
          <w:szCs w:val="24"/>
        </w:rPr>
        <w:t>17</w:t>
      </w:r>
      <w:r w:rsidR="00D87E04">
        <w:rPr>
          <w:szCs w:val="24"/>
        </w:rPr>
        <w:t xml:space="preserve"> introduced</w:t>
      </w:r>
      <w:r w:rsidR="00D87E04" w:rsidRPr="00D87E04">
        <w:rPr>
          <w:szCs w:val="24"/>
        </w:rPr>
        <w:t xml:space="preserve"> RedCap HD-FDD allowed-bit</w:t>
      </w:r>
      <w:r w:rsidR="00F506BE">
        <w:rPr>
          <w:szCs w:val="24"/>
        </w:rPr>
        <w:t xml:space="preserve">, the RAN2#122 </w:t>
      </w:r>
      <w:r w:rsidR="0028651C">
        <w:rPr>
          <w:szCs w:val="24"/>
        </w:rPr>
        <w:t>introduced</w:t>
      </w:r>
      <w:r w:rsidR="00F506BE">
        <w:rPr>
          <w:szCs w:val="24"/>
        </w:rPr>
        <w:t xml:space="preserve"> </w:t>
      </w:r>
      <w:r w:rsidR="00F506BE" w:rsidRPr="00F506BE">
        <w:rPr>
          <w:szCs w:val="24"/>
        </w:rPr>
        <w:t>R</w:t>
      </w:r>
      <w:r w:rsidR="00F506BE">
        <w:rPr>
          <w:szCs w:val="24"/>
        </w:rPr>
        <w:t>el-</w:t>
      </w:r>
      <w:r w:rsidR="00F506BE" w:rsidRPr="00F506BE">
        <w:rPr>
          <w:szCs w:val="24"/>
        </w:rPr>
        <w:t>18 versions of 1Rx and 2Rx barring bits</w:t>
      </w:r>
      <w:r w:rsidR="00F506BE">
        <w:rPr>
          <w:szCs w:val="24"/>
        </w:rPr>
        <w:t xml:space="preserve"> and </w:t>
      </w:r>
      <w:r w:rsidR="00F7328F" w:rsidRPr="00F7328F">
        <w:rPr>
          <w:szCs w:val="24"/>
        </w:rPr>
        <w:t>R</w:t>
      </w:r>
      <w:r w:rsidR="00F7328F">
        <w:rPr>
          <w:szCs w:val="24"/>
        </w:rPr>
        <w:t>el-</w:t>
      </w:r>
      <w:r w:rsidR="00F7328F" w:rsidRPr="00F7328F">
        <w:rPr>
          <w:szCs w:val="24"/>
        </w:rPr>
        <w:t>18 eRedCap UE specific IFRI</w:t>
      </w:r>
      <w:r w:rsidR="00F7328F">
        <w:rPr>
          <w:szCs w:val="24"/>
        </w:rPr>
        <w:t xml:space="preserve">. </w:t>
      </w:r>
      <w:r w:rsidR="00114F8C">
        <w:rPr>
          <w:szCs w:val="24"/>
        </w:rPr>
        <w:t xml:space="preserve">There is no need for </w:t>
      </w:r>
      <w:r w:rsidR="001837E2">
        <w:rPr>
          <w:szCs w:val="24"/>
        </w:rPr>
        <w:t>further</w:t>
      </w:r>
      <w:r w:rsidR="00B92EC3">
        <w:rPr>
          <w:szCs w:val="24"/>
        </w:rPr>
        <w:t xml:space="preserve"> granularity access restrictions </w:t>
      </w:r>
      <w:r w:rsidR="003E615F">
        <w:rPr>
          <w:szCs w:val="24"/>
        </w:rPr>
        <w:t>on this regard</w:t>
      </w:r>
      <w:r w:rsidR="00047073">
        <w:rPr>
          <w:szCs w:val="24"/>
        </w:rPr>
        <w:t xml:space="preserve"> and no reason to </w:t>
      </w:r>
      <w:r w:rsidR="00337431">
        <w:rPr>
          <w:szCs w:val="24"/>
        </w:rPr>
        <w:t>grow SIB1 in size</w:t>
      </w:r>
      <w:r w:rsidR="001837E2">
        <w:rPr>
          <w:szCs w:val="24"/>
        </w:rPr>
        <w:t>.</w:t>
      </w:r>
      <w:r w:rsidR="003E615F">
        <w:rPr>
          <w:szCs w:val="24"/>
        </w:rPr>
        <w:t xml:space="preserve"> </w:t>
      </w:r>
      <w:r w:rsidR="00B92EC3">
        <w:rPr>
          <w:szCs w:val="24"/>
        </w:rPr>
        <w:t xml:space="preserve"> </w:t>
      </w:r>
    </w:p>
    <w:p w14:paraId="5CD68EF6" w14:textId="3789C26A" w:rsidR="00320776" w:rsidRPr="00F9745B" w:rsidRDefault="00432395" w:rsidP="00F9745B">
      <w:pPr>
        <w:pStyle w:val="Observation"/>
      </w:pPr>
      <w:r w:rsidRPr="00F9745B">
        <w:t xml:space="preserve">A Rel-18 </w:t>
      </w:r>
      <w:r w:rsidR="009438D8" w:rsidRPr="00F9745B">
        <w:t xml:space="preserve">eRedCap gNB </w:t>
      </w:r>
      <w:r w:rsidR="00CD44A6" w:rsidRPr="00F9745B">
        <w:t>must</w:t>
      </w:r>
      <w:r w:rsidR="009438D8" w:rsidRPr="00F9745B">
        <w:t xml:space="preserve"> support both 20MHz+PR1 and BW3/PR3+PR1 to qualify as Rel-18</w:t>
      </w:r>
      <w:r w:rsidR="006F372C" w:rsidRPr="00F9745B">
        <w:t xml:space="preserve"> </w:t>
      </w:r>
      <w:r w:rsidR="009438D8" w:rsidRPr="00F9745B">
        <w:t>eRedCap gNB</w:t>
      </w:r>
      <w:r w:rsidR="006F372C" w:rsidRPr="00F9745B">
        <w:t>.</w:t>
      </w:r>
    </w:p>
    <w:p w14:paraId="5B494372" w14:textId="1FBD354B" w:rsidR="00F614A3" w:rsidRDefault="00F614A3" w:rsidP="00F23E96">
      <w:pPr>
        <w:rPr>
          <w:szCs w:val="24"/>
        </w:rPr>
      </w:pPr>
      <w:r>
        <w:rPr>
          <w:szCs w:val="24"/>
        </w:rPr>
        <w:t>RAN2#12</w:t>
      </w:r>
      <w:r w:rsidR="00F7328F">
        <w:rPr>
          <w:szCs w:val="24"/>
        </w:rPr>
        <w:t>1bis</w:t>
      </w:r>
      <w:r>
        <w:rPr>
          <w:szCs w:val="24"/>
        </w:rPr>
        <w:t xml:space="preserve"> </w:t>
      </w:r>
      <w:r w:rsidR="006B2273">
        <w:rPr>
          <w:szCs w:val="24"/>
        </w:rPr>
        <w:t>i</w:t>
      </w:r>
      <w:r w:rsidR="007734A0">
        <w:rPr>
          <w:szCs w:val="24"/>
        </w:rPr>
        <w:t>ntroduc</w:t>
      </w:r>
      <w:r w:rsidR="002151DA">
        <w:rPr>
          <w:szCs w:val="24"/>
        </w:rPr>
        <w:t>ed</w:t>
      </w:r>
      <w:r w:rsidR="002151DA" w:rsidRPr="002151DA">
        <w:t xml:space="preserve"> </w:t>
      </w:r>
      <w:r w:rsidR="00C95D9C" w:rsidRPr="00C95D9C">
        <w:rPr>
          <w:szCs w:val="24"/>
        </w:rPr>
        <w:t>R</w:t>
      </w:r>
      <w:r w:rsidR="00492017">
        <w:rPr>
          <w:szCs w:val="24"/>
        </w:rPr>
        <w:t>el-</w:t>
      </w:r>
      <w:r w:rsidR="00C95D9C" w:rsidRPr="00C95D9C">
        <w:rPr>
          <w:szCs w:val="24"/>
        </w:rPr>
        <w:t>18 eRedCap UE specific IFRI in SIB1</w:t>
      </w:r>
      <w:r w:rsidR="00333DF3">
        <w:rPr>
          <w:szCs w:val="24"/>
        </w:rPr>
        <w:t>. The working assumption</w:t>
      </w:r>
      <w:r w:rsidR="00100074">
        <w:rPr>
          <w:szCs w:val="24"/>
        </w:rPr>
        <w:t xml:space="preserve"> from RAN2#121bis</w:t>
      </w:r>
      <w:r w:rsidR="00333DF3">
        <w:rPr>
          <w:szCs w:val="24"/>
        </w:rPr>
        <w:t xml:space="preserve"> is that </w:t>
      </w:r>
      <w:r w:rsidR="00445357">
        <w:rPr>
          <w:szCs w:val="24"/>
        </w:rPr>
        <w:t>i</w:t>
      </w:r>
      <w:r w:rsidR="00445357" w:rsidRPr="00445357">
        <w:rPr>
          <w:szCs w:val="24"/>
        </w:rPr>
        <w:t xml:space="preserve">f </w:t>
      </w:r>
      <w:r w:rsidR="00445357" w:rsidRPr="00C95D9C">
        <w:rPr>
          <w:szCs w:val="24"/>
        </w:rPr>
        <w:t>R</w:t>
      </w:r>
      <w:r w:rsidR="00445357">
        <w:rPr>
          <w:szCs w:val="24"/>
        </w:rPr>
        <w:t>el-</w:t>
      </w:r>
      <w:r w:rsidR="00445357" w:rsidRPr="00C95D9C">
        <w:rPr>
          <w:szCs w:val="24"/>
        </w:rPr>
        <w:t xml:space="preserve">18 eRedCap UE specific IFRI </w:t>
      </w:r>
      <w:r w:rsidR="001B307F">
        <w:rPr>
          <w:szCs w:val="24"/>
        </w:rPr>
        <w:t xml:space="preserve">is not present in </w:t>
      </w:r>
      <w:r w:rsidR="00445357" w:rsidRPr="00C95D9C">
        <w:rPr>
          <w:szCs w:val="24"/>
        </w:rPr>
        <w:t>SIB1</w:t>
      </w:r>
      <w:r w:rsidR="00693DBA">
        <w:rPr>
          <w:szCs w:val="24"/>
        </w:rPr>
        <w:t xml:space="preserve"> such is the case for Rel-17 </w:t>
      </w:r>
      <w:r w:rsidR="00447983">
        <w:rPr>
          <w:szCs w:val="24"/>
        </w:rPr>
        <w:t>cells supporting RedCap</w:t>
      </w:r>
      <w:r w:rsidR="00445357" w:rsidRPr="00445357">
        <w:rPr>
          <w:szCs w:val="24"/>
        </w:rPr>
        <w:t xml:space="preserve">, an eRedCap UE considers that the cell does not support </w:t>
      </w:r>
      <w:r w:rsidR="000161E2">
        <w:rPr>
          <w:szCs w:val="24"/>
        </w:rPr>
        <w:t xml:space="preserve">Rel-18 </w:t>
      </w:r>
      <w:r w:rsidR="00445357" w:rsidRPr="00445357">
        <w:rPr>
          <w:szCs w:val="24"/>
        </w:rPr>
        <w:t>eRedCap</w:t>
      </w:r>
      <w:r w:rsidR="009F7A52">
        <w:rPr>
          <w:szCs w:val="24"/>
        </w:rPr>
        <w:t xml:space="preserve"> and </w:t>
      </w:r>
      <w:r w:rsidR="009F7A52" w:rsidRPr="00445357">
        <w:rPr>
          <w:szCs w:val="24"/>
        </w:rPr>
        <w:t>treats the cell as barred</w:t>
      </w:r>
      <w:r w:rsidR="00183729" w:rsidRPr="00183729">
        <w:rPr>
          <w:szCs w:val="24"/>
        </w:rPr>
        <w:t xml:space="preserve">. </w:t>
      </w:r>
      <w:r w:rsidR="00447983">
        <w:rPr>
          <w:szCs w:val="24"/>
        </w:rPr>
        <w:t>W</w:t>
      </w:r>
      <w:r w:rsidR="00183729" w:rsidRPr="00183729">
        <w:rPr>
          <w:szCs w:val="24"/>
        </w:rPr>
        <w:t>e propose to confirm the RAN2#121bis working assumption</w:t>
      </w:r>
      <w:r w:rsidR="00FD1AC4">
        <w:rPr>
          <w:szCs w:val="24"/>
        </w:rPr>
        <w:t>.</w:t>
      </w:r>
    </w:p>
    <w:p w14:paraId="51951B39" w14:textId="2440FA42" w:rsidR="007D3EFF" w:rsidRDefault="001E550F" w:rsidP="00FD1AC4">
      <w:pPr>
        <w:pStyle w:val="Proposal"/>
        <w:spacing w:before="240" w:after="240"/>
        <w:ind w:left="1310" w:hanging="1310"/>
        <w:jc w:val="left"/>
        <w:rPr>
          <w:lang w:eastAsia="zh-TW"/>
        </w:rPr>
      </w:pPr>
      <w:r>
        <w:rPr>
          <w:lang w:eastAsia="zh-TW"/>
        </w:rPr>
        <w:t xml:space="preserve">Confirm the RAN2#121bis working assumption on </w:t>
      </w:r>
      <w:r w:rsidR="00320776" w:rsidRPr="00320776">
        <w:rPr>
          <w:lang w:eastAsia="zh-TW"/>
        </w:rPr>
        <w:t>R18 eRedCap UE specific IFRI functionality</w:t>
      </w:r>
      <w:r w:rsidR="00320776">
        <w:rPr>
          <w:lang w:eastAsia="zh-TW"/>
        </w:rPr>
        <w:t xml:space="preserve">: </w:t>
      </w:r>
      <w:r w:rsidR="00320776" w:rsidRPr="00320776">
        <w:rPr>
          <w:lang w:eastAsia="zh-TW"/>
        </w:rPr>
        <w:t>If not present, an eRedCap UE treats the cell as barred, i.e., the UE considers that the cell does not support eRedCap</w:t>
      </w:r>
      <w:r w:rsidR="00320776">
        <w:rPr>
          <w:lang w:eastAsia="zh-TW"/>
        </w:rPr>
        <w:t>.</w:t>
      </w:r>
      <w:r w:rsidR="000B1CA4">
        <w:rPr>
          <w:lang w:eastAsia="zh-TW"/>
        </w:rPr>
        <w:t xml:space="preserve"> </w:t>
      </w:r>
      <w:r w:rsidR="00AC342D">
        <w:rPr>
          <w:lang w:eastAsia="zh-TW"/>
        </w:rPr>
        <w:t xml:space="preserve"> </w:t>
      </w:r>
    </w:p>
    <w:p w14:paraId="49C57143" w14:textId="167CA7E5" w:rsidR="00DF6321" w:rsidRDefault="003148F3" w:rsidP="00874126">
      <w:pPr>
        <w:pStyle w:val="Heading1"/>
        <w:snapToGrid w:val="0"/>
        <w:rPr>
          <w:lang w:val="en-US"/>
        </w:rPr>
      </w:pPr>
      <w:r w:rsidRPr="00457898">
        <w:rPr>
          <w:lang w:val="en-US"/>
        </w:rPr>
        <w:lastRenderedPageBreak/>
        <w:t>Concl</w:t>
      </w:r>
      <w:r w:rsidR="00DF6321">
        <w:rPr>
          <w:lang w:val="en-US"/>
        </w:rPr>
        <w:t>usion</w:t>
      </w:r>
    </w:p>
    <w:p w14:paraId="783D5524" w14:textId="7F7E72B4" w:rsidR="00DF6321" w:rsidRPr="00DF6321" w:rsidRDefault="00B40AB0" w:rsidP="00DF6321">
      <w:pPr>
        <w:spacing w:after="240"/>
        <w:jc w:val="left"/>
        <w:rPr>
          <w:szCs w:val="22"/>
        </w:rPr>
      </w:pPr>
      <w:r w:rsidRPr="002F25EF">
        <w:rPr>
          <w:szCs w:val="22"/>
        </w:rPr>
        <w:t xml:space="preserve">In this paper, </w:t>
      </w:r>
      <w:r w:rsidR="00021A0A">
        <w:rPr>
          <w:szCs w:val="22"/>
        </w:rPr>
        <w:t xml:space="preserve">we </w:t>
      </w:r>
      <w:r w:rsidR="00224F53">
        <w:rPr>
          <w:szCs w:val="22"/>
        </w:rPr>
        <w:t>discussed Rel-18 eRedCap access restrictions</w:t>
      </w:r>
      <w:r w:rsidR="003C04DB">
        <w:rPr>
          <w:szCs w:val="22"/>
        </w:rPr>
        <w:t xml:space="preserve"> with the following observations and proposals</w:t>
      </w:r>
      <w:r w:rsidR="00120F47">
        <w:rPr>
          <w:szCs w:val="22"/>
        </w:rPr>
        <w:t>:</w:t>
      </w:r>
    </w:p>
    <w:p w14:paraId="4A1396A7" w14:textId="22B416B5" w:rsidR="00911E6F" w:rsidRPr="00C73378" w:rsidRDefault="00747848" w:rsidP="00F9745B">
      <w:pPr>
        <w:pStyle w:val="Observation"/>
        <w:numPr>
          <w:ilvl w:val="0"/>
          <w:numId w:val="39"/>
        </w:numPr>
        <w:ind w:left="1276" w:hanging="1276"/>
      </w:pPr>
      <w:r w:rsidRPr="00DF6321">
        <w:rPr>
          <w:rFonts w:eastAsiaTheme="minorEastAsia"/>
        </w:rPr>
        <w:fldChar w:fldCharType="begin"/>
      </w:r>
      <w:r w:rsidRPr="00911D61">
        <w:instrText xml:space="preserve"> TOC \n \t "Proposal" \c </w:instrText>
      </w:r>
      <w:r w:rsidRPr="00DF6321">
        <w:rPr>
          <w:rFonts w:eastAsiaTheme="minorEastAsia"/>
        </w:rPr>
        <w:fldChar w:fldCharType="separate"/>
      </w:r>
      <w:r w:rsidR="00911E6F" w:rsidRPr="00C73378">
        <w:t xml:space="preserve"> A Rel-18 eRedCap gNB must support both 20MHz+PR1 and BW3/PR3+PR1 to qualify as Rel-18 eRedCap gNB.</w:t>
      </w:r>
    </w:p>
    <w:p w14:paraId="06F6AC55" w14:textId="7ECBB686" w:rsidR="00DF6321" w:rsidRPr="00C73378" w:rsidRDefault="00DF6321" w:rsidP="00C73378">
      <w:pPr>
        <w:pStyle w:val="Proposal"/>
        <w:numPr>
          <w:ilvl w:val="0"/>
          <w:numId w:val="0"/>
        </w:numPr>
        <w:ind w:left="1304" w:hanging="1304"/>
      </w:pPr>
      <w:r w:rsidRPr="00C73378">
        <w:t xml:space="preserve">Proposal </w:t>
      </w:r>
      <w:r w:rsidR="00452D1F">
        <w:t>1</w:t>
      </w:r>
      <w:r w:rsidRPr="00C73378">
        <w:tab/>
      </w:r>
      <w:r w:rsidR="00911E6F" w:rsidRPr="00C73378">
        <w:t>Confirm the RAN2#121bis working assumption on R18 eRedCap UE specific IFRI functionality: If not present, an eRedCap UE treats the cell as barred, i.e., the UE considers that the cell does not support eRedCap</w:t>
      </w:r>
      <w:r w:rsidRPr="00C73378">
        <w:t xml:space="preserve">  </w:t>
      </w:r>
    </w:p>
    <w:p w14:paraId="7269080B" w14:textId="2B432E51" w:rsidR="00DF6321" w:rsidRPr="00457898" w:rsidRDefault="00747848" w:rsidP="00DF6321">
      <w:pPr>
        <w:pStyle w:val="Heading1"/>
        <w:snapToGrid w:val="0"/>
        <w:rPr>
          <w:lang w:val="en-US"/>
        </w:rPr>
      </w:pPr>
      <w:r w:rsidRPr="00DF6321">
        <w:rPr>
          <w:b/>
          <w:bCs/>
          <w:lang w:eastAsia="zh-TW"/>
        </w:rPr>
        <w:fldChar w:fldCharType="end"/>
      </w:r>
      <w:r w:rsidR="00DF6321" w:rsidRPr="00DF6321">
        <w:rPr>
          <w:lang w:val="en-US"/>
        </w:rPr>
        <w:t xml:space="preserve"> </w:t>
      </w:r>
      <w:r w:rsidR="00DF6321">
        <w:rPr>
          <w:lang w:val="en-US"/>
        </w:rPr>
        <w:t>References</w:t>
      </w:r>
    </w:p>
    <w:p w14:paraId="4544C526" w14:textId="50E1F170" w:rsidR="0075243F" w:rsidRDefault="006C4F91" w:rsidP="006C4F91">
      <w:pPr>
        <w:pStyle w:val="Reference"/>
        <w:numPr>
          <w:ilvl w:val="0"/>
          <w:numId w:val="27"/>
        </w:numPr>
        <w:overflowPunct/>
        <w:autoSpaceDE/>
        <w:autoSpaceDN/>
        <w:adjustRightInd/>
        <w:spacing w:after="0"/>
        <w:ind w:left="567" w:hanging="567"/>
        <w:jc w:val="left"/>
        <w:textAlignment w:val="auto"/>
      </w:pPr>
      <w:r>
        <w:t>RP-230778</w:t>
      </w:r>
      <w:r w:rsidR="000F21EA">
        <w:t xml:space="preserve"> (</w:t>
      </w:r>
      <w:r w:rsidR="000F21EA" w:rsidRPr="000F21EA">
        <w:t>Proposal for PR1 in eRedCap</w:t>
      </w:r>
      <w:r w:rsidR="000F21EA">
        <w:t>)</w:t>
      </w:r>
    </w:p>
    <w:sectPr w:rsidR="0075243F" w:rsidSect="00120CC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orBidi">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219AF"/>
    <w:multiLevelType w:val="hybridMultilevel"/>
    <w:tmpl w:val="E2B4D142"/>
    <w:lvl w:ilvl="0" w:tplc="B51ED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A60FE"/>
    <w:multiLevelType w:val="hybridMultilevel"/>
    <w:tmpl w:val="54D279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73561"/>
    <w:multiLevelType w:val="hybridMultilevel"/>
    <w:tmpl w:val="ED2A164C"/>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767A1"/>
    <w:multiLevelType w:val="hybridMultilevel"/>
    <w:tmpl w:val="D44AB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4E055D14"/>
    <w:multiLevelType w:val="hybridMultilevel"/>
    <w:tmpl w:val="11E82F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1902D81C"/>
    <w:lvl w:ilvl="0" w:tplc="33A6E9F2">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2897F82"/>
    <w:multiLevelType w:val="hybridMultilevel"/>
    <w:tmpl w:val="52A2645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F65D0"/>
    <w:multiLevelType w:val="hybridMultilevel"/>
    <w:tmpl w:val="48DA2D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39345CE"/>
    <w:multiLevelType w:val="hybridMultilevel"/>
    <w:tmpl w:val="58ECBDCE"/>
    <w:lvl w:ilvl="0" w:tplc="040B000F">
      <w:start w:val="1"/>
      <w:numFmt w:val="decimal"/>
      <w:lvlText w:val="%1."/>
      <w:lvlJc w:val="left"/>
      <w:pPr>
        <w:ind w:left="1080" w:hanging="360"/>
      </w:p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8" w15:restartNumberingAfterBreak="0">
    <w:nsid w:val="69AA5C9E"/>
    <w:multiLevelType w:val="hybridMultilevel"/>
    <w:tmpl w:val="CAB4E0D2"/>
    <w:lvl w:ilvl="0" w:tplc="DD9A1FF8">
      <w:numFmt w:val="decimal"/>
      <w:lvlText w:val=""/>
      <w:lvlJc w:val="left"/>
      <w:pPr>
        <w:tabs>
          <w:tab w:val="num" w:pos="2790"/>
        </w:tabs>
        <w:ind w:left="2790" w:hanging="360"/>
      </w:pPr>
      <w:rPr>
        <w:rFonts w:ascii="minorBidi" w:hAnsi="minorBidi" w:hint="default"/>
        <w:b/>
        <w:i w:val="0"/>
        <w:color w:val="auto"/>
        <w:sz w:val="22"/>
      </w:rPr>
    </w:lvl>
    <w:lvl w:ilvl="1" w:tplc="04090003">
      <w:numFmt w:val="decimal"/>
      <w:lvlText w:val="o"/>
      <w:lvlJc w:val="left"/>
      <w:pPr>
        <w:tabs>
          <w:tab w:val="num" w:pos="-3690"/>
        </w:tabs>
        <w:ind w:left="-3690" w:hanging="360"/>
      </w:pPr>
      <w:rPr>
        <w:rFonts w:ascii="DotumChe" w:eastAsia="Times New Roman" w:hAnsi="DotumChe" w:cs="DotumChe" w:hint="eastAsia"/>
      </w:rPr>
    </w:lvl>
    <w:lvl w:ilvl="2" w:tplc="04090005">
      <w:numFmt w:val="decimal"/>
      <w:lvlText w:val=""/>
      <w:lvlJc w:val="left"/>
      <w:pPr>
        <w:tabs>
          <w:tab w:val="num" w:pos="-2970"/>
        </w:tabs>
        <w:ind w:left="-2970" w:hanging="360"/>
      </w:pPr>
      <w:rPr>
        <w:rFonts w:ascii="Calibri" w:hAnsi="Calibri" w:cs="Times New Roman" w:hint="default"/>
      </w:rPr>
    </w:lvl>
    <w:lvl w:ilvl="3" w:tplc="04090001">
      <w:numFmt w:val="decimal"/>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2"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7430075">
    <w:abstractNumId w:val="1"/>
  </w:num>
  <w:num w:numId="2" w16cid:durableId="1271352937">
    <w:abstractNumId w:val="8"/>
  </w:num>
  <w:num w:numId="3" w16cid:durableId="1966040901">
    <w:abstractNumId w:val="14"/>
  </w:num>
  <w:num w:numId="4" w16cid:durableId="2000453357">
    <w:abstractNumId w:val="22"/>
  </w:num>
  <w:num w:numId="5" w16cid:durableId="320741878">
    <w:abstractNumId w:val="9"/>
  </w:num>
  <w:num w:numId="6" w16cid:durableId="2045520721">
    <w:abstractNumId w:val="0"/>
  </w:num>
  <w:num w:numId="7" w16cid:durableId="2077316993">
    <w:abstractNumId w:val="7"/>
  </w:num>
  <w:num w:numId="8" w16cid:durableId="1486628812">
    <w:abstractNumId w:val="25"/>
  </w:num>
  <w:num w:numId="9" w16cid:durableId="611014265">
    <w:abstractNumId w:val="19"/>
  </w:num>
  <w:num w:numId="10" w16cid:durableId="1075859262">
    <w:abstractNumId w:val="4"/>
  </w:num>
  <w:num w:numId="11" w16cid:durableId="87889164">
    <w:abstractNumId w:val="13"/>
  </w:num>
  <w:num w:numId="12" w16cid:durableId="4983203">
    <w:abstractNumId w:val="22"/>
    <w:lvlOverride w:ilvl="0">
      <w:startOverride w:val="1"/>
    </w:lvlOverride>
  </w:num>
  <w:num w:numId="13" w16cid:durableId="896206178">
    <w:abstractNumId w:val="6"/>
  </w:num>
  <w:num w:numId="14" w16cid:durableId="601647222">
    <w:abstractNumId w:val="32"/>
  </w:num>
  <w:num w:numId="15" w16cid:durableId="17826449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8910707">
    <w:abstractNumId w:val="23"/>
  </w:num>
  <w:num w:numId="17" w16cid:durableId="1128622707">
    <w:abstractNumId w:val="20"/>
  </w:num>
  <w:num w:numId="18" w16cid:durableId="1233271334">
    <w:abstractNumId w:val="29"/>
  </w:num>
  <w:num w:numId="19" w16cid:durableId="452527251">
    <w:abstractNumId w:val="21"/>
  </w:num>
  <w:num w:numId="20" w16cid:durableId="1916891168">
    <w:abstractNumId w:val="10"/>
  </w:num>
  <w:num w:numId="21" w16cid:durableId="1498960949">
    <w:abstractNumId w:val="11"/>
  </w:num>
  <w:num w:numId="22" w16cid:durableId="1739522136">
    <w:abstractNumId w:val="15"/>
  </w:num>
  <w:num w:numId="23" w16cid:durableId="736172415">
    <w:abstractNumId w:val="2"/>
  </w:num>
  <w:num w:numId="24" w16cid:durableId="437877089">
    <w:abstractNumId w:val="24"/>
  </w:num>
  <w:num w:numId="25" w16cid:durableId="110052889">
    <w:abstractNumId w:val="27"/>
  </w:num>
  <w:num w:numId="26" w16cid:durableId="1796942897">
    <w:abstractNumId w:val="5"/>
  </w:num>
  <w:num w:numId="27" w16cid:durableId="902254001">
    <w:abstractNumId w:val="3"/>
  </w:num>
  <w:num w:numId="28" w16cid:durableId="2070221952">
    <w:abstractNumId w:val="1"/>
  </w:num>
  <w:num w:numId="29" w16cid:durableId="718360792">
    <w:abstractNumId w:val="12"/>
  </w:num>
  <w:num w:numId="30" w16cid:durableId="971862487">
    <w:abstractNumId w:val="31"/>
  </w:num>
  <w:num w:numId="31" w16cid:durableId="889616403">
    <w:abstractNumId w:val="30"/>
  </w:num>
  <w:num w:numId="32" w16cid:durableId="68579180">
    <w:abstractNumId w:val="18"/>
  </w:num>
  <w:num w:numId="33" w16cid:durableId="761339499">
    <w:abstractNumId w:val="30"/>
  </w:num>
  <w:num w:numId="34" w16cid:durableId="4887860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763704">
    <w:abstractNumId w:val="28"/>
  </w:num>
  <w:num w:numId="36" w16cid:durableId="1979719541">
    <w:abstractNumId w:val="16"/>
  </w:num>
  <w:num w:numId="37" w16cid:durableId="737679063">
    <w:abstractNumId w:val="26"/>
  </w:num>
  <w:num w:numId="38" w16cid:durableId="1337148553">
    <w:abstractNumId w:val="14"/>
  </w:num>
  <w:num w:numId="39" w16cid:durableId="1965036036">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F3"/>
    <w:rsid w:val="000026BD"/>
    <w:rsid w:val="000044A0"/>
    <w:rsid w:val="00004833"/>
    <w:rsid w:val="0001390C"/>
    <w:rsid w:val="000161E2"/>
    <w:rsid w:val="00016B09"/>
    <w:rsid w:val="00020E2B"/>
    <w:rsid w:val="00021A0A"/>
    <w:rsid w:val="00021D25"/>
    <w:rsid w:val="000240FF"/>
    <w:rsid w:val="00027CC6"/>
    <w:rsid w:val="00034B65"/>
    <w:rsid w:val="00040FBF"/>
    <w:rsid w:val="00042D48"/>
    <w:rsid w:val="0004305F"/>
    <w:rsid w:val="00047073"/>
    <w:rsid w:val="000545D2"/>
    <w:rsid w:val="00056ED9"/>
    <w:rsid w:val="000612D4"/>
    <w:rsid w:val="0006193D"/>
    <w:rsid w:val="00063496"/>
    <w:rsid w:val="000643BD"/>
    <w:rsid w:val="00073563"/>
    <w:rsid w:val="000750AB"/>
    <w:rsid w:val="0007724F"/>
    <w:rsid w:val="000774B8"/>
    <w:rsid w:val="00080F95"/>
    <w:rsid w:val="00081813"/>
    <w:rsid w:val="00081873"/>
    <w:rsid w:val="0008272D"/>
    <w:rsid w:val="0008411E"/>
    <w:rsid w:val="000866CC"/>
    <w:rsid w:val="00090607"/>
    <w:rsid w:val="0009067B"/>
    <w:rsid w:val="00093115"/>
    <w:rsid w:val="000967BA"/>
    <w:rsid w:val="000A2B6F"/>
    <w:rsid w:val="000A5445"/>
    <w:rsid w:val="000B01BE"/>
    <w:rsid w:val="000B1CA4"/>
    <w:rsid w:val="000B203E"/>
    <w:rsid w:val="000B34D0"/>
    <w:rsid w:val="000B42F2"/>
    <w:rsid w:val="000B609C"/>
    <w:rsid w:val="000D0330"/>
    <w:rsid w:val="000D308F"/>
    <w:rsid w:val="000D79B3"/>
    <w:rsid w:val="000E0C0D"/>
    <w:rsid w:val="000E21C1"/>
    <w:rsid w:val="000E246C"/>
    <w:rsid w:val="000E3302"/>
    <w:rsid w:val="000E7390"/>
    <w:rsid w:val="000F0264"/>
    <w:rsid w:val="000F21EA"/>
    <w:rsid w:val="000F2CED"/>
    <w:rsid w:val="000F53EE"/>
    <w:rsid w:val="000F72CB"/>
    <w:rsid w:val="00100074"/>
    <w:rsid w:val="00101953"/>
    <w:rsid w:val="00102169"/>
    <w:rsid w:val="001040E6"/>
    <w:rsid w:val="0010464C"/>
    <w:rsid w:val="00113E15"/>
    <w:rsid w:val="00114F8C"/>
    <w:rsid w:val="00115CB4"/>
    <w:rsid w:val="00120F47"/>
    <w:rsid w:val="001228CE"/>
    <w:rsid w:val="00123177"/>
    <w:rsid w:val="00124A2C"/>
    <w:rsid w:val="00131661"/>
    <w:rsid w:val="00143257"/>
    <w:rsid w:val="00150A0C"/>
    <w:rsid w:val="00160B1A"/>
    <w:rsid w:val="00162E1A"/>
    <w:rsid w:val="00165BFA"/>
    <w:rsid w:val="00173F62"/>
    <w:rsid w:val="0017478A"/>
    <w:rsid w:val="00175513"/>
    <w:rsid w:val="001755B6"/>
    <w:rsid w:val="00182D57"/>
    <w:rsid w:val="00183729"/>
    <w:rsid w:val="001837E2"/>
    <w:rsid w:val="0018442F"/>
    <w:rsid w:val="001856A2"/>
    <w:rsid w:val="00186203"/>
    <w:rsid w:val="00187552"/>
    <w:rsid w:val="00187BA9"/>
    <w:rsid w:val="001902B9"/>
    <w:rsid w:val="0019070B"/>
    <w:rsid w:val="001921E4"/>
    <w:rsid w:val="00194D10"/>
    <w:rsid w:val="001A076B"/>
    <w:rsid w:val="001A25BA"/>
    <w:rsid w:val="001A2DD4"/>
    <w:rsid w:val="001A5E26"/>
    <w:rsid w:val="001A6490"/>
    <w:rsid w:val="001A791F"/>
    <w:rsid w:val="001B307F"/>
    <w:rsid w:val="001B45AF"/>
    <w:rsid w:val="001C2456"/>
    <w:rsid w:val="001C3245"/>
    <w:rsid w:val="001C4BF9"/>
    <w:rsid w:val="001C7F21"/>
    <w:rsid w:val="001D1376"/>
    <w:rsid w:val="001D4065"/>
    <w:rsid w:val="001D6528"/>
    <w:rsid w:val="001E21BD"/>
    <w:rsid w:val="001E2BE6"/>
    <w:rsid w:val="001E3A6F"/>
    <w:rsid w:val="001E50C5"/>
    <w:rsid w:val="001E550F"/>
    <w:rsid w:val="001F1393"/>
    <w:rsid w:val="001F1669"/>
    <w:rsid w:val="001F5DE2"/>
    <w:rsid w:val="00200BE9"/>
    <w:rsid w:val="00210332"/>
    <w:rsid w:val="00213C49"/>
    <w:rsid w:val="002149E6"/>
    <w:rsid w:val="002151DA"/>
    <w:rsid w:val="00215DC4"/>
    <w:rsid w:val="00223BE3"/>
    <w:rsid w:val="0022401D"/>
    <w:rsid w:val="00224F53"/>
    <w:rsid w:val="00225A32"/>
    <w:rsid w:val="00227EB5"/>
    <w:rsid w:val="00231E62"/>
    <w:rsid w:val="00233FBC"/>
    <w:rsid w:val="00237841"/>
    <w:rsid w:val="00240730"/>
    <w:rsid w:val="0024263D"/>
    <w:rsid w:val="00245585"/>
    <w:rsid w:val="0025333E"/>
    <w:rsid w:val="002546AF"/>
    <w:rsid w:val="00267639"/>
    <w:rsid w:val="00270408"/>
    <w:rsid w:val="0027214A"/>
    <w:rsid w:val="00273584"/>
    <w:rsid w:val="00276A7B"/>
    <w:rsid w:val="00276DE0"/>
    <w:rsid w:val="0027747D"/>
    <w:rsid w:val="0028651C"/>
    <w:rsid w:val="002A1B1D"/>
    <w:rsid w:val="002A2679"/>
    <w:rsid w:val="002A3DC2"/>
    <w:rsid w:val="002A7C43"/>
    <w:rsid w:val="002B02B6"/>
    <w:rsid w:val="002B102F"/>
    <w:rsid w:val="002B51DF"/>
    <w:rsid w:val="002B5637"/>
    <w:rsid w:val="002B6788"/>
    <w:rsid w:val="002B7320"/>
    <w:rsid w:val="002C0051"/>
    <w:rsid w:val="002C04DA"/>
    <w:rsid w:val="002C1DBD"/>
    <w:rsid w:val="002C1E98"/>
    <w:rsid w:val="002C2C53"/>
    <w:rsid w:val="002C43EE"/>
    <w:rsid w:val="002C7EB8"/>
    <w:rsid w:val="002D2B72"/>
    <w:rsid w:val="002D361E"/>
    <w:rsid w:val="002D3BBD"/>
    <w:rsid w:val="002D44AE"/>
    <w:rsid w:val="002D6C7E"/>
    <w:rsid w:val="002E0820"/>
    <w:rsid w:val="002F0716"/>
    <w:rsid w:val="002F6357"/>
    <w:rsid w:val="002F674E"/>
    <w:rsid w:val="002F7C0F"/>
    <w:rsid w:val="00303142"/>
    <w:rsid w:val="00304025"/>
    <w:rsid w:val="00306661"/>
    <w:rsid w:val="00306BFE"/>
    <w:rsid w:val="00307574"/>
    <w:rsid w:val="00307CC7"/>
    <w:rsid w:val="00311722"/>
    <w:rsid w:val="003148F3"/>
    <w:rsid w:val="0031624C"/>
    <w:rsid w:val="00320776"/>
    <w:rsid w:val="00326492"/>
    <w:rsid w:val="00327775"/>
    <w:rsid w:val="00327987"/>
    <w:rsid w:val="003279D4"/>
    <w:rsid w:val="003301FF"/>
    <w:rsid w:val="0033307F"/>
    <w:rsid w:val="00333DF3"/>
    <w:rsid w:val="00334E95"/>
    <w:rsid w:val="00337431"/>
    <w:rsid w:val="00341162"/>
    <w:rsid w:val="00341F16"/>
    <w:rsid w:val="00342F28"/>
    <w:rsid w:val="00347481"/>
    <w:rsid w:val="00347966"/>
    <w:rsid w:val="00347C8E"/>
    <w:rsid w:val="00353FCE"/>
    <w:rsid w:val="0035600D"/>
    <w:rsid w:val="0036371D"/>
    <w:rsid w:val="00367D59"/>
    <w:rsid w:val="00372889"/>
    <w:rsid w:val="00375D12"/>
    <w:rsid w:val="00376CD1"/>
    <w:rsid w:val="00381C66"/>
    <w:rsid w:val="00382A14"/>
    <w:rsid w:val="0038462D"/>
    <w:rsid w:val="00386E26"/>
    <w:rsid w:val="00387C66"/>
    <w:rsid w:val="00395891"/>
    <w:rsid w:val="003A5EF9"/>
    <w:rsid w:val="003A661A"/>
    <w:rsid w:val="003A7946"/>
    <w:rsid w:val="003B2383"/>
    <w:rsid w:val="003C04DB"/>
    <w:rsid w:val="003C27BD"/>
    <w:rsid w:val="003C3727"/>
    <w:rsid w:val="003C5B1C"/>
    <w:rsid w:val="003C75FD"/>
    <w:rsid w:val="003D1F58"/>
    <w:rsid w:val="003E0317"/>
    <w:rsid w:val="003E615F"/>
    <w:rsid w:val="003E63D4"/>
    <w:rsid w:val="0040149F"/>
    <w:rsid w:val="004046C1"/>
    <w:rsid w:val="004077FF"/>
    <w:rsid w:val="00410F21"/>
    <w:rsid w:val="00412B17"/>
    <w:rsid w:val="00412BA2"/>
    <w:rsid w:val="00412D99"/>
    <w:rsid w:val="00412FFF"/>
    <w:rsid w:val="0041535F"/>
    <w:rsid w:val="0041778B"/>
    <w:rsid w:val="00420CF5"/>
    <w:rsid w:val="00420FDA"/>
    <w:rsid w:val="00421AF6"/>
    <w:rsid w:val="004251C9"/>
    <w:rsid w:val="004278A1"/>
    <w:rsid w:val="00427E70"/>
    <w:rsid w:val="00432395"/>
    <w:rsid w:val="0043396B"/>
    <w:rsid w:val="00442686"/>
    <w:rsid w:val="00445357"/>
    <w:rsid w:val="00447061"/>
    <w:rsid w:val="00447983"/>
    <w:rsid w:val="00452D1F"/>
    <w:rsid w:val="00453036"/>
    <w:rsid w:val="00453948"/>
    <w:rsid w:val="00454F6C"/>
    <w:rsid w:val="00463186"/>
    <w:rsid w:val="00465A21"/>
    <w:rsid w:val="004665DA"/>
    <w:rsid w:val="00467C8A"/>
    <w:rsid w:val="0048175A"/>
    <w:rsid w:val="00484808"/>
    <w:rsid w:val="00486A48"/>
    <w:rsid w:val="004903F4"/>
    <w:rsid w:val="00492017"/>
    <w:rsid w:val="004943AB"/>
    <w:rsid w:val="00494C0A"/>
    <w:rsid w:val="004A2AC2"/>
    <w:rsid w:val="004A473B"/>
    <w:rsid w:val="004A4A7E"/>
    <w:rsid w:val="004A5788"/>
    <w:rsid w:val="004A5BC1"/>
    <w:rsid w:val="004B06F5"/>
    <w:rsid w:val="004C3A4D"/>
    <w:rsid w:val="004C4204"/>
    <w:rsid w:val="004C4EB5"/>
    <w:rsid w:val="004C6A15"/>
    <w:rsid w:val="004C7B93"/>
    <w:rsid w:val="004E34F3"/>
    <w:rsid w:val="004E3D1F"/>
    <w:rsid w:val="004E52D7"/>
    <w:rsid w:val="004E5E31"/>
    <w:rsid w:val="004F250C"/>
    <w:rsid w:val="004F2530"/>
    <w:rsid w:val="004F2770"/>
    <w:rsid w:val="004F391F"/>
    <w:rsid w:val="004F48FF"/>
    <w:rsid w:val="004F584F"/>
    <w:rsid w:val="004F7E1D"/>
    <w:rsid w:val="0050045F"/>
    <w:rsid w:val="00505BA8"/>
    <w:rsid w:val="00505E42"/>
    <w:rsid w:val="00511CC9"/>
    <w:rsid w:val="00512464"/>
    <w:rsid w:val="00512BD3"/>
    <w:rsid w:val="005153CC"/>
    <w:rsid w:val="0052181F"/>
    <w:rsid w:val="00522039"/>
    <w:rsid w:val="005225E8"/>
    <w:rsid w:val="00522CA1"/>
    <w:rsid w:val="005244AC"/>
    <w:rsid w:val="00525110"/>
    <w:rsid w:val="005254BA"/>
    <w:rsid w:val="00525589"/>
    <w:rsid w:val="0052668E"/>
    <w:rsid w:val="00526C04"/>
    <w:rsid w:val="00531ADF"/>
    <w:rsid w:val="0053326E"/>
    <w:rsid w:val="00533F79"/>
    <w:rsid w:val="005378C5"/>
    <w:rsid w:val="00541A1B"/>
    <w:rsid w:val="00543935"/>
    <w:rsid w:val="005455AC"/>
    <w:rsid w:val="00547B13"/>
    <w:rsid w:val="00555A54"/>
    <w:rsid w:val="0055711A"/>
    <w:rsid w:val="00560674"/>
    <w:rsid w:val="005659B7"/>
    <w:rsid w:val="0056695C"/>
    <w:rsid w:val="00566FCA"/>
    <w:rsid w:val="005758D9"/>
    <w:rsid w:val="00577A77"/>
    <w:rsid w:val="00580B06"/>
    <w:rsid w:val="00583656"/>
    <w:rsid w:val="005836A0"/>
    <w:rsid w:val="00593EE8"/>
    <w:rsid w:val="005945AE"/>
    <w:rsid w:val="005A2CCB"/>
    <w:rsid w:val="005A3BA3"/>
    <w:rsid w:val="005A4688"/>
    <w:rsid w:val="005A4725"/>
    <w:rsid w:val="005A6E97"/>
    <w:rsid w:val="005B03FA"/>
    <w:rsid w:val="005B451C"/>
    <w:rsid w:val="005B4979"/>
    <w:rsid w:val="005B56FA"/>
    <w:rsid w:val="005B6EC4"/>
    <w:rsid w:val="005C0BE5"/>
    <w:rsid w:val="005C6BAA"/>
    <w:rsid w:val="005C74F4"/>
    <w:rsid w:val="005D0C2B"/>
    <w:rsid w:val="005D2E7A"/>
    <w:rsid w:val="005D4A6E"/>
    <w:rsid w:val="005D63AE"/>
    <w:rsid w:val="005D6590"/>
    <w:rsid w:val="005D6BC6"/>
    <w:rsid w:val="005D725D"/>
    <w:rsid w:val="005E08ED"/>
    <w:rsid w:val="005E33E0"/>
    <w:rsid w:val="005E3CE7"/>
    <w:rsid w:val="005E505F"/>
    <w:rsid w:val="005F0553"/>
    <w:rsid w:val="005F5859"/>
    <w:rsid w:val="005F6330"/>
    <w:rsid w:val="00601B41"/>
    <w:rsid w:val="00605341"/>
    <w:rsid w:val="006054E0"/>
    <w:rsid w:val="00613D3F"/>
    <w:rsid w:val="0061510C"/>
    <w:rsid w:val="00617DAB"/>
    <w:rsid w:val="00621268"/>
    <w:rsid w:val="00621E9F"/>
    <w:rsid w:val="0062443B"/>
    <w:rsid w:val="006302D3"/>
    <w:rsid w:val="006308C4"/>
    <w:rsid w:val="0063116E"/>
    <w:rsid w:val="00640817"/>
    <w:rsid w:val="0064086F"/>
    <w:rsid w:val="0065526F"/>
    <w:rsid w:val="0066208C"/>
    <w:rsid w:val="00663687"/>
    <w:rsid w:val="00664001"/>
    <w:rsid w:val="006669E4"/>
    <w:rsid w:val="00675E2E"/>
    <w:rsid w:val="00681670"/>
    <w:rsid w:val="00682789"/>
    <w:rsid w:val="006837DE"/>
    <w:rsid w:val="00692862"/>
    <w:rsid w:val="00693C20"/>
    <w:rsid w:val="00693DBA"/>
    <w:rsid w:val="006A2EE9"/>
    <w:rsid w:val="006A6563"/>
    <w:rsid w:val="006B07C8"/>
    <w:rsid w:val="006B0AF7"/>
    <w:rsid w:val="006B12BC"/>
    <w:rsid w:val="006B2273"/>
    <w:rsid w:val="006C1308"/>
    <w:rsid w:val="006C408C"/>
    <w:rsid w:val="006C45B8"/>
    <w:rsid w:val="006C4F91"/>
    <w:rsid w:val="006C7256"/>
    <w:rsid w:val="006D3750"/>
    <w:rsid w:val="006D5191"/>
    <w:rsid w:val="006D668C"/>
    <w:rsid w:val="006D6829"/>
    <w:rsid w:val="006D6AAF"/>
    <w:rsid w:val="006D75A9"/>
    <w:rsid w:val="006E0767"/>
    <w:rsid w:val="006E4021"/>
    <w:rsid w:val="006F372C"/>
    <w:rsid w:val="006F5866"/>
    <w:rsid w:val="006F59C4"/>
    <w:rsid w:val="00701E64"/>
    <w:rsid w:val="007032B0"/>
    <w:rsid w:val="0070399F"/>
    <w:rsid w:val="00705AC8"/>
    <w:rsid w:val="00711AE7"/>
    <w:rsid w:val="00712BA8"/>
    <w:rsid w:val="00712D5B"/>
    <w:rsid w:val="00713841"/>
    <w:rsid w:val="00714A8C"/>
    <w:rsid w:val="00716CF8"/>
    <w:rsid w:val="0072073C"/>
    <w:rsid w:val="0072262D"/>
    <w:rsid w:val="00722F2B"/>
    <w:rsid w:val="00724185"/>
    <w:rsid w:val="007254F2"/>
    <w:rsid w:val="007259C0"/>
    <w:rsid w:val="00725AB6"/>
    <w:rsid w:val="00727609"/>
    <w:rsid w:val="00733214"/>
    <w:rsid w:val="00746B9C"/>
    <w:rsid w:val="00747848"/>
    <w:rsid w:val="00747F7A"/>
    <w:rsid w:val="00750719"/>
    <w:rsid w:val="0075243F"/>
    <w:rsid w:val="007533B5"/>
    <w:rsid w:val="00755778"/>
    <w:rsid w:val="0075685F"/>
    <w:rsid w:val="007615B1"/>
    <w:rsid w:val="007651D8"/>
    <w:rsid w:val="00766C99"/>
    <w:rsid w:val="00767F6E"/>
    <w:rsid w:val="00770F69"/>
    <w:rsid w:val="007734A0"/>
    <w:rsid w:val="00774D41"/>
    <w:rsid w:val="00776887"/>
    <w:rsid w:val="00777B80"/>
    <w:rsid w:val="007900EA"/>
    <w:rsid w:val="007947B3"/>
    <w:rsid w:val="00795E1D"/>
    <w:rsid w:val="00797797"/>
    <w:rsid w:val="00797D33"/>
    <w:rsid w:val="007A0166"/>
    <w:rsid w:val="007A1199"/>
    <w:rsid w:val="007A491C"/>
    <w:rsid w:val="007B1195"/>
    <w:rsid w:val="007B4D07"/>
    <w:rsid w:val="007B4E85"/>
    <w:rsid w:val="007B70C9"/>
    <w:rsid w:val="007B7A05"/>
    <w:rsid w:val="007C4D81"/>
    <w:rsid w:val="007C4DAF"/>
    <w:rsid w:val="007D25C1"/>
    <w:rsid w:val="007D3BE9"/>
    <w:rsid w:val="007D3EFF"/>
    <w:rsid w:val="007D47D7"/>
    <w:rsid w:val="007D5680"/>
    <w:rsid w:val="007D681D"/>
    <w:rsid w:val="007E2C60"/>
    <w:rsid w:val="007E312C"/>
    <w:rsid w:val="007E4CBF"/>
    <w:rsid w:val="007E5387"/>
    <w:rsid w:val="007E588C"/>
    <w:rsid w:val="007E62CF"/>
    <w:rsid w:val="007F1CD0"/>
    <w:rsid w:val="007F2D80"/>
    <w:rsid w:val="007F5104"/>
    <w:rsid w:val="00803A49"/>
    <w:rsid w:val="0081258C"/>
    <w:rsid w:val="00814CD5"/>
    <w:rsid w:val="008212BE"/>
    <w:rsid w:val="008219B7"/>
    <w:rsid w:val="00821AB1"/>
    <w:rsid w:val="00821F7F"/>
    <w:rsid w:val="0082202B"/>
    <w:rsid w:val="008252EC"/>
    <w:rsid w:val="00826E23"/>
    <w:rsid w:val="00826F81"/>
    <w:rsid w:val="0083658C"/>
    <w:rsid w:val="00836C13"/>
    <w:rsid w:val="00844AD5"/>
    <w:rsid w:val="00845BA1"/>
    <w:rsid w:val="008475B7"/>
    <w:rsid w:val="008518AA"/>
    <w:rsid w:val="00852D9B"/>
    <w:rsid w:val="0085456E"/>
    <w:rsid w:val="00854D8B"/>
    <w:rsid w:val="0085716A"/>
    <w:rsid w:val="008601A7"/>
    <w:rsid w:val="00863DFB"/>
    <w:rsid w:val="008674CA"/>
    <w:rsid w:val="00872B9A"/>
    <w:rsid w:val="00873845"/>
    <w:rsid w:val="00874126"/>
    <w:rsid w:val="008764A2"/>
    <w:rsid w:val="00876862"/>
    <w:rsid w:val="00876F86"/>
    <w:rsid w:val="00880264"/>
    <w:rsid w:val="0088576E"/>
    <w:rsid w:val="00885D3E"/>
    <w:rsid w:val="00890668"/>
    <w:rsid w:val="008910BB"/>
    <w:rsid w:val="00891445"/>
    <w:rsid w:val="0089181F"/>
    <w:rsid w:val="0089224A"/>
    <w:rsid w:val="00893241"/>
    <w:rsid w:val="008955D1"/>
    <w:rsid w:val="00896EC3"/>
    <w:rsid w:val="0089737F"/>
    <w:rsid w:val="00897877"/>
    <w:rsid w:val="00897F23"/>
    <w:rsid w:val="008A30BD"/>
    <w:rsid w:val="008A4100"/>
    <w:rsid w:val="008A5EA3"/>
    <w:rsid w:val="008B21E1"/>
    <w:rsid w:val="008B36A0"/>
    <w:rsid w:val="008B47D2"/>
    <w:rsid w:val="008C3EAB"/>
    <w:rsid w:val="008C79B9"/>
    <w:rsid w:val="008D0407"/>
    <w:rsid w:val="008D0D25"/>
    <w:rsid w:val="008D1A23"/>
    <w:rsid w:val="008D4E1B"/>
    <w:rsid w:val="008D637C"/>
    <w:rsid w:val="008E4878"/>
    <w:rsid w:val="008E5437"/>
    <w:rsid w:val="008E6F3A"/>
    <w:rsid w:val="008F040A"/>
    <w:rsid w:val="008F0902"/>
    <w:rsid w:val="009030BD"/>
    <w:rsid w:val="00904A11"/>
    <w:rsid w:val="00904EB2"/>
    <w:rsid w:val="00910521"/>
    <w:rsid w:val="0091133A"/>
    <w:rsid w:val="00911D61"/>
    <w:rsid w:val="00911E6F"/>
    <w:rsid w:val="00913EB1"/>
    <w:rsid w:val="0091417E"/>
    <w:rsid w:val="009145F7"/>
    <w:rsid w:val="00916F83"/>
    <w:rsid w:val="00921BAA"/>
    <w:rsid w:val="0092442D"/>
    <w:rsid w:val="0092573E"/>
    <w:rsid w:val="009349ED"/>
    <w:rsid w:val="009408FB"/>
    <w:rsid w:val="009438D8"/>
    <w:rsid w:val="009452B9"/>
    <w:rsid w:val="00950A8D"/>
    <w:rsid w:val="00950EBE"/>
    <w:rsid w:val="00952BD4"/>
    <w:rsid w:val="00954821"/>
    <w:rsid w:val="009557A5"/>
    <w:rsid w:val="00963551"/>
    <w:rsid w:val="0096434B"/>
    <w:rsid w:val="00965EF4"/>
    <w:rsid w:val="0096660A"/>
    <w:rsid w:val="009764D7"/>
    <w:rsid w:val="00976E76"/>
    <w:rsid w:val="00980E20"/>
    <w:rsid w:val="00984DA4"/>
    <w:rsid w:val="009859A7"/>
    <w:rsid w:val="00985B8D"/>
    <w:rsid w:val="00987978"/>
    <w:rsid w:val="00991C57"/>
    <w:rsid w:val="0099341D"/>
    <w:rsid w:val="00997F86"/>
    <w:rsid w:val="009A1CA4"/>
    <w:rsid w:val="009A23A2"/>
    <w:rsid w:val="009A5B0C"/>
    <w:rsid w:val="009B01CB"/>
    <w:rsid w:val="009B39D3"/>
    <w:rsid w:val="009C268D"/>
    <w:rsid w:val="009C377B"/>
    <w:rsid w:val="009C4C6E"/>
    <w:rsid w:val="009C5F7D"/>
    <w:rsid w:val="009C61C9"/>
    <w:rsid w:val="009C6F70"/>
    <w:rsid w:val="009D1940"/>
    <w:rsid w:val="009D35B8"/>
    <w:rsid w:val="009D7B8E"/>
    <w:rsid w:val="009D7CF0"/>
    <w:rsid w:val="009E22F6"/>
    <w:rsid w:val="009E2979"/>
    <w:rsid w:val="009E60D3"/>
    <w:rsid w:val="009E74D8"/>
    <w:rsid w:val="009F3EBC"/>
    <w:rsid w:val="009F7A52"/>
    <w:rsid w:val="00A00C5E"/>
    <w:rsid w:val="00A00CC1"/>
    <w:rsid w:val="00A036E7"/>
    <w:rsid w:val="00A0561E"/>
    <w:rsid w:val="00A06255"/>
    <w:rsid w:val="00A156D5"/>
    <w:rsid w:val="00A171B4"/>
    <w:rsid w:val="00A23A96"/>
    <w:rsid w:val="00A26184"/>
    <w:rsid w:val="00A26D5A"/>
    <w:rsid w:val="00A30EF4"/>
    <w:rsid w:val="00A44567"/>
    <w:rsid w:val="00A44F8C"/>
    <w:rsid w:val="00A50A1B"/>
    <w:rsid w:val="00A54F5F"/>
    <w:rsid w:val="00A650B7"/>
    <w:rsid w:val="00A656A0"/>
    <w:rsid w:val="00A656C6"/>
    <w:rsid w:val="00A67AF7"/>
    <w:rsid w:val="00A81654"/>
    <w:rsid w:val="00A82E01"/>
    <w:rsid w:val="00A82F08"/>
    <w:rsid w:val="00A87346"/>
    <w:rsid w:val="00A91556"/>
    <w:rsid w:val="00A952E3"/>
    <w:rsid w:val="00AA4055"/>
    <w:rsid w:val="00AB1864"/>
    <w:rsid w:val="00AB444C"/>
    <w:rsid w:val="00AB46DB"/>
    <w:rsid w:val="00AB66AF"/>
    <w:rsid w:val="00AB770C"/>
    <w:rsid w:val="00AC342D"/>
    <w:rsid w:val="00AC6292"/>
    <w:rsid w:val="00AC7722"/>
    <w:rsid w:val="00AD0693"/>
    <w:rsid w:val="00AD26FD"/>
    <w:rsid w:val="00AD27DC"/>
    <w:rsid w:val="00AD503A"/>
    <w:rsid w:val="00AD5051"/>
    <w:rsid w:val="00AD7A87"/>
    <w:rsid w:val="00AE2EF1"/>
    <w:rsid w:val="00B0441D"/>
    <w:rsid w:val="00B070BB"/>
    <w:rsid w:val="00B1205B"/>
    <w:rsid w:val="00B148B5"/>
    <w:rsid w:val="00B15D60"/>
    <w:rsid w:val="00B17059"/>
    <w:rsid w:val="00B1760B"/>
    <w:rsid w:val="00B20ABD"/>
    <w:rsid w:val="00B21E27"/>
    <w:rsid w:val="00B24AAC"/>
    <w:rsid w:val="00B26D06"/>
    <w:rsid w:val="00B27813"/>
    <w:rsid w:val="00B31405"/>
    <w:rsid w:val="00B3483A"/>
    <w:rsid w:val="00B34C97"/>
    <w:rsid w:val="00B34E55"/>
    <w:rsid w:val="00B35668"/>
    <w:rsid w:val="00B40AB0"/>
    <w:rsid w:val="00B4524B"/>
    <w:rsid w:val="00B543E8"/>
    <w:rsid w:val="00B60A29"/>
    <w:rsid w:val="00B6100E"/>
    <w:rsid w:val="00B62E7E"/>
    <w:rsid w:val="00B63B3F"/>
    <w:rsid w:val="00B66A7C"/>
    <w:rsid w:val="00B764AC"/>
    <w:rsid w:val="00B77F6B"/>
    <w:rsid w:val="00B84536"/>
    <w:rsid w:val="00B876DA"/>
    <w:rsid w:val="00B920F5"/>
    <w:rsid w:val="00B92EC3"/>
    <w:rsid w:val="00B94485"/>
    <w:rsid w:val="00BA0F07"/>
    <w:rsid w:val="00BA31CD"/>
    <w:rsid w:val="00BA3EA6"/>
    <w:rsid w:val="00BA4165"/>
    <w:rsid w:val="00BB0620"/>
    <w:rsid w:val="00BB153F"/>
    <w:rsid w:val="00BB3A66"/>
    <w:rsid w:val="00BB4B13"/>
    <w:rsid w:val="00BC77DA"/>
    <w:rsid w:val="00BC7CA4"/>
    <w:rsid w:val="00BD30A1"/>
    <w:rsid w:val="00BD3C82"/>
    <w:rsid w:val="00BD67B1"/>
    <w:rsid w:val="00BD6BFA"/>
    <w:rsid w:val="00BE0D66"/>
    <w:rsid w:val="00BE2319"/>
    <w:rsid w:val="00BE30EE"/>
    <w:rsid w:val="00BE6594"/>
    <w:rsid w:val="00BF29FA"/>
    <w:rsid w:val="00BF4027"/>
    <w:rsid w:val="00C00D1D"/>
    <w:rsid w:val="00C06B62"/>
    <w:rsid w:val="00C11532"/>
    <w:rsid w:val="00C12675"/>
    <w:rsid w:val="00C12B19"/>
    <w:rsid w:val="00C168B7"/>
    <w:rsid w:val="00C16EB5"/>
    <w:rsid w:val="00C17932"/>
    <w:rsid w:val="00C206EA"/>
    <w:rsid w:val="00C21737"/>
    <w:rsid w:val="00C23B45"/>
    <w:rsid w:val="00C30BDB"/>
    <w:rsid w:val="00C35483"/>
    <w:rsid w:val="00C35A1F"/>
    <w:rsid w:val="00C35CA0"/>
    <w:rsid w:val="00C36859"/>
    <w:rsid w:val="00C417A6"/>
    <w:rsid w:val="00C42BEB"/>
    <w:rsid w:val="00C461D9"/>
    <w:rsid w:val="00C53411"/>
    <w:rsid w:val="00C546DB"/>
    <w:rsid w:val="00C560B7"/>
    <w:rsid w:val="00C563D6"/>
    <w:rsid w:val="00C56961"/>
    <w:rsid w:val="00C56ECE"/>
    <w:rsid w:val="00C6062F"/>
    <w:rsid w:val="00C62FE0"/>
    <w:rsid w:val="00C64761"/>
    <w:rsid w:val="00C65913"/>
    <w:rsid w:val="00C66CCE"/>
    <w:rsid w:val="00C73378"/>
    <w:rsid w:val="00C77BC2"/>
    <w:rsid w:val="00C77F62"/>
    <w:rsid w:val="00C8366F"/>
    <w:rsid w:val="00C837FB"/>
    <w:rsid w:val="00C83D2D"/>
    <w:rsid w:val="00C905C6"/>
    <w:rsid w:val="00C92A5E"/>
    <w:rsid w:val="00C9444F"/>
    <w:rsid w:val="00C95D9C"/>
    <w:rsid w:val="00C979F7"/>
    <w:rsid w:val="00CA0B4B"/>
    <w:rsid w:val="00CA22FD"/>
    <w:rsid w:val="00CA6BEF"/>
    <w:rsid w:val="00CB6C36"/>
    <w:rsid w:val="00CB7ECB"/>
    <w:rsid w:val="00CC344A"/>
    <w:rsid w:val="00CD44A6"/>
    <w:rsid w:val="00CD5DC0"/>
    <w:rsid w:val="00CE1224"/>
    <w:rsid w:val="00CF2644"/>
    <w:rsid w:val="00D021E5"/>
    <w:rsid w:val="00D02FA9"/>
    <w:rsid w:val="00D0532B"/>
    <w:rsid w:val="00D054CD"/>
    <w:rsid w:val="00D06A4D"/>
    <w:rsid w:val="00D06F3D"/>
    <w:rsid w:val="00D07712"/>
    <w:rsid w:val="00D11C6D"/>
    <w:rsid w:val="00D14240"/>
    <w:rsid w:val="00D23A1E"/>
    <w:rsid w:val="00D250C5"/>
    <w:rsid w:val="00D33B21"/>
    <w:rsid w:val="00D363BF"/>
    <w:rsid w:val="00D4131A"/>
    <w:rsid w:val="00D42FAE"/>
    <w:rsid w:val="00D4358C"/>
    <w:rsid w:val="00D4739E"/>
    <w:rsid w:val="00D55CAD"/>
    <w:rsid w:val="00D55CC1"/>
    <w:rsid w:val="00D60135"/>
    <w:rsid w:val="00D70E0F"/>
    <w:rsid w:val="00D742C1"/>
    <w:rsid w:val="00D75A0C"/>
    <w:rsid w:val="00D76789"/>
    <w:rsid w:val="00D833A4"/>
    <w:rsid w:val="00D87E04"/>
    <w:rsid w:val="00D90FB5"/>
    <w:rsid w:val="00D92F94"/>
    <w:rsid w:val="00D94F95"/>
    <w:rsid w:val="00DA0B2F"/>
    <w:rsid w:val="00DA0D74"/>
    <w:rsid w:val="00DA407A"/>
    <w:rsid w:val="00DA729A"/>
    <w:rsid w:val="00DB019A"/>
    <w:rsid w:val="00DB3310"/>
    <w:rsid w:val="00DB5C91"/>
    <w:rsid w:val="00DB66D7"/>
    <w:rsid w:val="00DC3ED7"/>
    <w:rsid w:val="00DC4AB9"/>
    <w:rsid w:val="00DC5D57"/>
    <w:rsid w:val="00DD10EC"/>
    <w:rsid w:val="00DD226C"/>
    <w:rsid w:val="00DD2743"/>
    <w:rsid w:val="00DE0B6F"/>
    <w:rsid w:val="00DE1E6F"/>
    <w:rsid w:val="00DE2350"/>
    <w:rsid w:val="00DE2528"/>
    <w:rsid w:val="00DF6321"/>
    <w:rsid w:val="00DF698A"/>
    <w:rsid w:val="00DF792E"/>
    <w:rsid w:val="00E048F3"/>
    <w:rsid w:val="00E05122"/>
    <w:rsid w:val="00E13E5A"/>
    <w:rsid w:val="00E14D9B"/>
    <w:rsid w:val="00E25016"/>
    <w:rsid w:val="00E25EE8"/>
    <w:rsid w:val="00E30D3A"/>
    <w:rsid w:val="00E32CA8"/>
    <w:rsid w:val="00E35442"/>
    <w:rsid w:val="00E3747D"/>
    <w:rsid w:val="00E41071"/>
    <w:rsid w:val="00E41B10"/>
    <w:rsid w:val="00E42103"/>
    <w:rsid w:val="00E45016"/>
    <w:rsid w:val="00E45481"/>
    <w:rsid w:val="00E562E4"/>
    <w:rsid w:val="00E57E93"/>
    <w:rsid w:val="00E605D4"/>
    <w:rsid w:val="00E6334C"/>
    <w:rsid w:val="00E672A6"/>
    <w:rsid w:val="00E67BCE"/>
    <w:rsid w:val="00E70D7D"/>
    <w:rsid w:val="00E762E4"/>
    <w:rsid w:val="00E77EF0"/>
    <w:rsid w:val="00E8115A"/>
    <w:rsid w:val="00E835A5"/>
    <w:rsid w:val="00E87BDD"/>
    <w:rsid w:val="00E91974"/>
    <w:rsid w:val="00E937A5"/>
    <w:rsid w:val="00E95615"/>
    <w:rsid w:val="00EA1F5B"/>
    <w:rsid w:val="00EA3CDC"/>
    <w:rsid w:val="00EA503A"/>
    <w:rsid w:val="00EB03B5"/>
    <w:rsid w:val="00EB16AA"/>
    <w:rsid w:val="00EB45CF"/>
    <w:rsid w:val="00EC401B"/>
    <w:rsid w:val="00EC5767"/>
    <w:rsid w:val="00EC761C"/>
    <w:rsid w:val="00ED1BD6"/>
    <w:rsid w:val="00ED2801"/>
    <w:rsid w:val="00ED45FE"/>
    <w:rsid w:val="00ED4624"/>
    <w:rsid w:val="00EE06AE"/>
    <w:rsid w:val="00EE1EC1"/>
    <w:rsid w:val="00EE3831"/>
    <w:rsid w:val="00EF3E52"/>
    <w:rsid w:val="00EF536D"/>
    <w:rsid w:val="00EF789F"/>
    <w:rsid w:val="00EF791A"/>
    <w:rsid w:val="00F04954"/>
    <w:rsid w:val="00F04F4C"/>
    <w:rsid w:val="00F0674E"/>
    <w:rsid w:val="00F14767"/>
    <w:rsid w:val="00F157F2"/>
    <w:rsid w:val="00F16164"/>
    <w:rsid w:val="00F169CE"/>
    <w:rsid w:val="00F23E96"/>
    <w:rsid w:val="00F2562E"/>
    <w:rsid w:val="00F3152C"/>
    <w:rsid w:val="00F3217A"/>
    <w:rsid w:val="00F323A6"/>
    <w:rsid w:val="00F32E77"/>
    <w:rsid w:val="00F346F4"/>
    <w:rsid w:val="00F363A5"/>
    <w:rsid w:val="00F41869"/>
    <w:rsid w:val="00F41E35"/>
    <w:rsid w:val="00F506BE"/>
    <w:rsid w:val="00F562B9"/>
    <w:rsid w:val="00F61158"/>
    <w:rsid w:val="00F614A3"/>
    <w:rsid w:val="00F66E9A"/>
    <w:rsid w:val="00F7173B"/>
    <w:rsid w:val="00F7328F"/>
    <w:rsid w:val="00F77260"/>
    <w:rsid w:val="00F825D2"/>
    <w:rsid w:val="00F85519"/>
    <w:rsid w:val="00F8749B"/>
    <w:rsid w:val="00F90091"/>
    <w:rsid w:val="00F924C2"/>
    <w:rsid w:val="00F92AC2"/>
    <w:rsid w:val="00F94378"/>
    <w:rsid w:val="00F9745B"/>
    <w:rsid w:val="00FA2BCF"/>
    <w:rsid w:val="00FA36DC"/>
    <w:rsid w:val="00FB08EF"/>
    <w:rsid w:val="00FB1257"/>
    <w:rsid w:val="00FB13A0"/>
    <w:rsid w:val="00FB22CE"/>
    <w:rsid w:val="00FB5FBB"/>
    <w:rsid w:val="00FB6E12"/>
    <w:rsid w:val="00FC0B70"/>
    <w:rsid w:val="00FC20A2"/>
    <w:rsid w:val="00FC3EEC"/>
    <w:rsid w:val="00FC6BF9"/>
    <w:rsid w:val="00FC7692"/>
    <w:rsid w:val="00FD1AC4"/>
    <w:rsid w:val="00FD6215"/>
    <w:rsid w:val="00FD7545"/>
    <w:rsid w:val="00FD7CC9"/>
    <w:rsid w:val="00FE0DE6"/>
    <w:rsid w:val="00FE2082"/>
    <w:rsid w:val="00FE3F74"/>
    <w:rsid w:val="00FF042F"/>
    <w:rsid w:val="00FF22AB"/>
    <w:rsid w:val="00FF3297"/>
    <w:rsid w:val="00FF36B2"/>
    <w:rsid w:val="00FF59A4"/>
    <w:rsid w:val="203EE800"/>
    <w:rsid w:val="71D3CA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F9745B"/>
    <w:pPr>
      <w:numPr>
        <w:numId w:val="4"/>
      </w:numPr>
      <w:spacing w:after="180"/>
      <w:ind w:left="1276" w:hanging="1276"/>
      <w:jc w:val="left"/>
      <w:textAlignment w:val="auto"/>
    </w:pPr>
    <w:rPr>
      <w:rFonts w:eastAsia="Times New Roman" w:cs="Times New Roman"/>
      <w:b/>
      <w:bCs/>
      <w:lang w:eastAsia="zh-TW"/>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qFormat/>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Revision">
    <w:name w:val="Revision"/>
    <w:hidden/>
    <w:uiPriority w:val="99"/>
    <w:semiHidden/>
    <w:rsid w:val="00DF6321"/>
    <w:pPr>
      <w:spacing w:after="0" w:line="240" w:lineRule="auto"/>
    </w:pPr>
    <w:rPr>
      <w:sz w:val="20"/>
      <w:szCs w:val="20"/>
      <w:lang w:eastAsia="zh-CN"/>
    </w:rPr>
  </w:style>
  <w:style w:type="paragraph" w:customStyle="1" w:styleId="Agreement">
    <w:name w:val="Agreement"/>
    <w:basedOn w:val="Normal"/>
    <w:next w:val="Normal"/>
    <w:uiPriority w:val="99"/>
    <w:qFormat/>
    <w:rsid w:val="000B01BE"/>
    <w:pPr>
      <w:numPr>
        <w:numId w:val="31"/>
      </w:numPr>
      <w:overflowPunct/>
      <w:autoSpaceDE/>
      <w:autoSpaceDN/>
      <w:adjustRightInd/>
      <w:spacing w:before="60" w:after="0"/>
      <w:jc w:val="left"/>
      <w:textAlignment w:val="auto"/>
    </w:pPr>
    <w:rPr>
      <w:rFonts w:ascii="Arial" w:eastAsia="MS Mincho" w:hAnsi="Arial"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546903">
      <w:bodyDiv w:val="1"/>
      <w:marLeft w:val="0"/>
      <w:marRight w:val="0"/>
      <w:marTop w:val="0"/>
      <w:marBottom w:val="0"/>
      <w:divBdr>
        <w:top w:val="none" w:sz="0" w:space="0" w:color="auto"/>
        <w:left w:val="none" w:sz="0" w:space="0" w:color="auto"/>
        <w:bottom w:val="none" w:sz="0" w:space="0" w:color="auto"/>
        <w:right w:val="none" w:sz="0" w:space="0" w:color="auto"/>
      </w:divBdr>
    </w:div>
    <w:div w:id="788474694">
      <w:bodyDiv w:val="1"/>
      <w:marLeft w:val="0"/>
      <w:marRight w:val="0"/>
      <w:marTop w:val="0"/>
      <w:marBottom w:val="0"/>
      <w:divBdr>
        <w:top w:val="none" w:sz="0" w:space="0" w:color="auto"/>
        <w:left w:val="none" w:sz="0" w:space="0" w:color="auto"/>
        <w:bottom w:val="none" w:sz="0" w:space="0" w:color="auto"/>
        <w:right w:val="none" w:sz="0" w:space="0" w:color="auto"/>
      </w:divBdr>
    </w:div>
    <w:div w:id="1059019417">
      <w:bodyDiv w:val="1"/>
      <w:marLeft w:val="0"/>
      <w:marRight w:val="0"/>
      <w:marTop w:val="0"/>
      <w:marBottom w:val="0"/>
      <w:divBdr>
        <w:top w:val="none" w:sz="0" w:space="0" w:color="auto"/>
        <w:left w:val="none" w:sz="0" w:space="0" w:color="auto"/>
        <w:bottom w:val="none" w:sz="0" w:space="0" w:color="auto"/>
        <w:right w:val="none" w:sz="0" w:space="0" w:color="auto"/>
      </w:divBdr>
    </w:div>
    <w:div w:id="1178665429">
      <w:bodyDiv w:val="1"/>
      <w:marLeft w:val="0"/>
      <w:marRight w:val="0"/>
      <w:marTop w:val="0"/>
      <w:marBottom w:val="0"/>
      <w:divBdr>
        <w:top w:val="none" w:sz="0" w:space="0" w:color="auto"/>
        <w:left w:val="none" w:sz="0" w:space="0" w:color="auto"/>
        <w:bottom w:val="none" w:sz="0" w:space="0" w:color="auto"/>
        <w:right w:val="none" w:sz="0" w:space="0" w:color="auto"/>
      </w:divBdr>
    </w:div>
    <w:div w:id="208216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B21C3-50D0-425C-B6AF-9D7FB67B6570}">
  <ds:schemaRefs>
    <ds:schemaRef ds:uri="http://schemas.microsoft.com/sharepoint/v3/contenttype/forms"/>
  </ds:schemaRefs>
</ds:datastoreItem>
</file>

<file path=customXml/itemProps2.xml><?xml version="1.0" encoding="utf-8"?>
<ds:datastoreItem xmlns:ds="http://schemas.openxmlformats.org/officeDocument/2006/customXml" ds:itemID="{85F27C78-9978-43FC-9BD3-DDC714F150BB}">
  <ds:schemaRefs>
    <ds:schemaRef ds:uri="http://schemas.openxmlformats.org/officeDocument/2006/bibliography"/>
  </ds:schemaRefs>
</ds:datastoreItem>
</file>

<file path=customXml/itemProps3.xml><?xml version="1.0" encoding="utf-8"?>
<ds:datastoreItem xmlns:ds="http://schemas.openxmlformats.org/officeDocument/2006/customXml" ds:itemID="{E9665BF7-5200-4CD4-B601-4D0369822C39}">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8B506E38-B214-406B-9EC9-19EF5F152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695</Words>
  <Characters>5632</Characters>
  <Application>Microsoft Office Word</Application>
  <DocSecurity>0</DocSecurity>
  <Lines>46</Lines>
  <Paragraphs>12</Paragraphs>
  <ScaleCrop>false</ScaleCrop>
  <Company>Google, Inc.</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Nordic Semiconductor</dc:creator>
  <cp:keywords/>
  <dc:description/>
  <cp:lastModifiedBy>Nordic Semiconductor</cp:lastModifiedBy>
  <cp:revision>124</cp:revision>
  <dcterms:created xsi:type="dcterms:W3CDTF">2023-08-10T10:47:00Z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0x0101008A5A7F3514465E458D5F5D15A7097C37</vt:lpwstr>
  </property>
</Properties>
</file>